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hint="eastAsia"/>
          <w:sz w:val="44"/>
        </w:rPr>
      </w:pPr>
    </w:p>
    <w:p>
      <w:pPr>
        <w:keepNext w:val="0"/>
        <w:keepLines w:val="0"/>
        <w:pageBreakBefore w:val="0"/>
        <w:widowControl w:val="0"/>
        <w:kinsoku/>
        <w:wordWrap/>
        <w:overflowPunct/>
        <w:autoSpaceDE/>
        <w:autoSpaceDN/>
        <w:bidi w:val="0"/>
        <w:adjustRightInd w:val="0"/>
        <w:snapToGrid w:val="0"/>
        <w:spacing w:line="500" w:lineRule="exact"/>
        <w:textAlignment w:val="auto"/>
        <w:rPr>
          <w:rFonts w:hint="eastAsia"/>
        </w:rPr>
      </w:pPr>
    </w:p>
    <w:p>
      <w:pPr>
        <w:keepNext w:val="0"/>
        <w:keepLines w:val="0"/>
        <w:pageBreakBefore w:val="0"/>
        <w:widowControl w:val="0"/>
        <w:kinsoku/>
        <w:wordWrap/>
        <w:overflowPunct/>
        <w:topLinePunct/>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bookmarkStart w:id="0" w:name="标题"/>
      <w:bookmarkEnd w:id="0"/>
      <w:bookmarkStart w:id="1" w:name="_GoBack"/>
      <w:r>
        <w:rPr>
          <w:rFonts w:hint="eastAsia" w:ascii="方正小标宋简体" w:eastAsia="方正小标宋简体"/>
          <w:sz w:val="44"/>
          <w:szCs w:val="44"/>
          <w:lang w:eastAsia="zh-CN"/>
        </w:rPr>
        <w:t>内蒙古自治区人民政府办公厅关于印发</w:t>
      </w:r>
    </w:p>
    <w:p>
      <w:pPr>
        <w:keepNext w:val="0"/>
        <w:keepLines w:val="0"/>
        <w:pageBreakBefore w:val="0"/>
        <w:widowControl w:val="0"/>
        <w:kinsoku/>
        <w:wordWrap/>
        <w:overflowPunct/>
        <w:topLinePunct/>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《内蒙古自治区工业园区管理办法》的通知</w:t>
      </w:r>
    </w:p>
    <w:bookmarkEnd w:id="1"/>
    <w:p>
      <w:pPr>
        <w:pStyle w:val="2"/>
        <w:rPr>
          <w:rFonts w:hint="eastAsia"/>
          <w:b w:val="0"/>
          <w:bCs/>
          <w:lang w:eastAsia="zh-CN"/>
        </w:rPr>
      </w:pPr>
      <w:r>
        <w:rPr>
          <w:rFonts w:hint="eastAsia" w:ascii="仿宋_GB2312" w:hAnsi="华文仿宋" w:eastAsia="仿宋_GB2312"/>
          <w:b w:val="0"/>
          <w:bCs/>
          <w:sz w:val="32"/>
          <w:lang w:eastAsia="zh-CN"/>
        </w:rPr>
        <w:t>内政办发〔2021〕76号</w:t>
      </w:r>
    </w:p>
    <w:p>
      <w:pPr>
        <w:keepNext w:val="0"/>
        <w:keepLines w:val="0"/>
        <w:pageBreakBefore w:val="0"/>
        <w:widowControl w:val="0"/>
        <w:kinsoku/>
        <w:wordWrap/>
        <w:overflowPunct/>
        <w:topLinePunct/>
        <w:autoSpaceDE/>
        <w:autoSpaceDN/>
        <w:bidi w:val="0"/>
        <w:adjustRightInd/>
        <w:snapToGrid/>
        <w:spacing w:line="500" w:lineRule="exact"/>
        <w:ind w:firstLine="0" w:firstLineChars="0"/>
        <w:jc w:val="both"/>
        <w:textAlignment w:val="auto"/>
        <w:rPr>
          <w:rFonts w:hint="eastAsia" w:ascii="仿宋" w:hAnsi="仿宋" w:eastAsia="仿宋" w:cs="仿宋"/>
          <w:b w:val="0"/>
          <w:bCs w:val="0"/>
          <w:color w:val="auto"/>
          <w:sz w:val="32"/>
          <w:szCs w:val="32"/>
          <w:lang w:eastAsia="zh-CN"/>
        </w:rPr>
      </w:pPr>
    </w:p>
    <w:p>
      <w:pPr>
        <w:keepNext w:val="0"/>
        <w:keepLines w:val="0"/>
        <w:pageBreakBefore w:val="0"/>
        <w:widowControl w:val="0"/>
        <w:kinsoku/>
        <w:wordWrap/>
        <w:overflowPunct/>
        <w:topLinePunct/>
        <w:autoSpaceDE/>
        <w:autoSpaceDN/>
        <w:bidi w:val="0"/>
        <w:adjustRightInd/>
        <w:snapToGrid/>
        <w:spacing w:line="320" w:lineRule="exact"/>
        <w:ind w:firstLine="0" w:firstLineChars="0"/>
        <w:jc w:val="both"/>
        <w:textAlignment w:val="auto"/>
        <w:rPr>
          <w:rFonts w:hint="eastAsia" w:ascii="方正楷体_GBK" w:hAnsi="方正楷体_GBK" w:eastAsia="方正楷体_GBK" w:cs="方正楷体_GBK"/>
          <w:b w:val="0"/>
          <w:bCs w:val="0"/>
          <w:i w:val="0"/>
          <w:iCs w:val="0"/>
          <w:color w:val="auto"/>
          <w:sz w:val="32"/>
          <w:szCs w:val="32"/>
          <w:lang w:eastAsia="zh-CN"/>
        </w:rPr>
      </w:pPr>
      <w:r>
        <w:rPr>
          <w:rFonts w:hint="eastAsia" w:ascii="方正楷体_GBK" w:hAnsi="方正楷体_GBK" w:eastAsia="方正楷体_GBK" w:cs="方正楷体_GBK"/>
          <w:b w:val="0"/>
          <w:bCs w:val="0"/>
          <w:i w:val="0"/>
          <w:iCs w:val="0"/>
          <w:color w:val="auto"/>
          <w:sz w:val="32"/>
          <w:szCs w:val="32"/>
          <w:lang w:eastAsia="zh-CN"/>
        </w:rPr>
        <w:t>各盟行政公署、市人民政府，自治区各委、办、厅、局，各大企业、事业单位：</w:t>
      </w:r>
    </w:p>
    <w:p>
      <w:pPr>
        <w:pStyle w:val="2"/>
        <w:keepNext w:val="0"/>
        <w:keepLines w:val="0"/>
        <w:pageBreakBefore w:val="0"/>
        <w:widowControl w:val="0"/>
        <w:kinsoku/>
        <w:wordWrap/>
        <w:overflowPunct/>
        <w:topLinePunct/>
        <w:autoSpaceDE/>
        <w:autoSpaceDN/>
        <w:bidi w:val="0"/>
        <w:adjustRightInd/>
        <w:snapToGrid/>
        <w:spacing w:before="0" w:after="0" w:line="320" w:lineRule="exact"/>
        <w:ind w:firstLine="640" w:firstLineChars="200"/>
        <w:jc w:val="both"/>
        <w:textAlignment w:val="auto"/>
        <w:rPr>
          <w:rFonts w:hint="eastAsia" w:ascii="方正楷体_GBK" w:hAnsi="方正楷体_GBK" w:eastAsia="方正楷体_GBK" w:cs="方正楷体_GBK"/>
          <w:b w:val="0"/>
          <w:bCs/>
          <w:i w:val="0"/>
          <w:iCs w:val="0"/>
          <w:sz w:val="32"/>
          <w:szCs w:val="32"/>
          <w:lang w:val="en-US" w:eastAsia="zh-CN"/>
        </w:rPr>
      </w:pPr>
      <w:r>
        <w:rPr>
          <w:rFonts w:hint="eastAsia" w:ascii="方正楷体_GBK" w:hAnsi="方正楷体_GBK" w:eastAsia="方正楷体_GBK" w:cs="方正楷体_GBK"/>
          <w:b w:val="0"/>
          <w:bCs w:val="0"/>
          <w:i w:val="0"/>
          <w:iCs w:val="0"/>
          <w:color w:val="auto"/>
          <w:sz w:val="32"/>
          <w:szCs w:val="32"/>
          <w:lang w:eastAsia="zh-CN"/>
        </w:rPr>
        <w:t>经自治区人民政府同意，现将《内蒙古自治区工业园区管理办法</w:t>
      </w:r>
      <w:r>
        <w:rPr>
          <w:rFonts w:hint="eastAsia" w:ascii="方正楷体_GBK" w:hAnsi="方正楷体_GBK" w:eastAsia="方正楷体_GBK" w:cs="方正楷体_GBK"/>
          <w:b w:val="0"/>
          <w:bCs w:val="0"/>
          <w:i w:val="0"/>
          <w:iCs w:val="0"/>
          <w:color w:val="auto"/>
          <w:spacing w:val="0"/>
          <w:sz w:val="32"/>
          <w:szCs w:val="32"/>
          <w:lang w:eastAsia="zh-CN"/>
        </w:rPr>
        <w:t>》</w:t>
      </w:r>
      <w:r>
        <w:rPr>
          <w:rFonts w:hint="eastAsia" w:ascii="方正楷体_GBK" w:hAnsi="方正楷体_GBK" w:eastAsia="方正楷体_GBK" w:cs="方正楷体_GBK"/>
          <w:b w:val="0"/>
          <w:bCs w:val="0"/>
          <w:i w:val="0"/>
          <w:iCs w:val="0"/>
          <w:color w:val="auto"/>
          <w:sz w:val="32"/>
          <w:szCs w:val="32"/>
          <w:lang w:eastAsia="zh-CN"/>
        </w:rPr>
        <w:t>印发给你们，请结合实际，认真贯彻落实。</w:t>
      </w:r>
    </w:p>
    <w:p>
      <w:pPr>
        <w:keepNext w:val="0"/>
        <w:keepLines w:val="0"/>
        <w:pageBreakBefore w:val="0"/>
        <w:tabs>
          <w:tab w:val="left" w:pos="7560"/>
        </w:tabs>
        <w:kinsoku/>
        <w:overflowPunct/>
        <w:topLinePunct/>
        <w:autoSpaceDE/>
        <w:autoSpaceDN/>
        <w:bidi w:val="0"/>
        <w:spacing w:line="580" w:lineRule="exact"/>
        <w:ind w:firstLine="5120" w:firstLineChars="1600"/>
        <w:textAlignment w:val="auto"/>
        <w:rPr>
          <w:rFonts w:hint="eastAsia" w:ascii="方正楷体_GBK" w:hAnsi="方正楷体_GBK" w:eastAsia="方正楷体_GBK" w:cs="方正楷体_GBK"/>
          <w:sz w:val="32"/>
          <w:szCs w:val="32"/>
        </w:rPr>
      </w:pPr>
    </w:p>
    <w:p>
      <w:pPr>
        <w:keepNext w:val="0"/>
        <w:keepLines w:val="0"/>
        <w:pageBreakBefore w:val="0"/>
        <w:tabs>
          <w:tab w:val="left" w:pos="7560"/>
        </w:tabs>
        <w:kinsoku/>
        <w:overflowPunct/>
        <w:topLinePunct/>
        <w:autoSpaceDE/>
        <w:autoSpaceDN/>
        <w:bidi w:val="0"/>
        <w:spacing w:line="580" w:lineRule="exact"/>
        <w:ind w:firstLine="5120" w:firstLineChars="1600"/>
        <w:textAlignment w:val="auto"/>
        <w:rPr>
          <w:rFonts w:hint="eastAsia" w:ascii="方正楷体_GBK" w:hAnsi="方正楷体_GBK" w:eastAsia="方正楷体_GBK" w:cs="方正楷体_GBK"/>
          <w:sz w:val="32"/>
          <w:szCs w:val="32"/>
        </w:rPr>
      </w:pPr>
    </w:p>
    <w:p>
      <w:pPr>
        <w:keepNext w:val="0"/>
        <w:keepLines w:val="0"/>
        <w:pageBreakBefore w:val="0"/>
        <w:tabs>
          <w:tab w:val="left" w:pos="7560"/>
        </w:tabs>
        <w:kinsoku/>
        <w:overflowPunct/>
        <w:topLinePunct/>
        <w:autoSpaceDE/>
        <w:autoSpaceDN/>
        <w:bidi w:val="0"/>
        <w:spacing w:line="580" w:lineRule="exact"/>
        <w:ind w:firstLine="5120" w:firstLineChars="1600"/>
        <w:textAlignment w:val="auto"/>
        <w:rPr>
          <w:rFonts w:hint="eastAsia" w:ascii="方正楷体_GBK" w:hAnsi="方正楷体_GBK" w:eastAsia="方正楷体_GBK" w:cs="方正楷体_GBK"/>
          <w:sz w:val="32"/>
          <w:szCs w:val="32"/>
        </w:rPr>
      </w:pPr>
    </w:p>
    <w:p>
      <w:pPr>
        <w:keepNext w:val="0"/>
        <w:keepLines w:val="0"/>
        <w:pageBreakBefore w:val="0"/>
        <w:tabs>
          <w:tab w:val="left" w:pos="7560"/>
        </w:tabs>
        <w:kinsoku/>
        <w:overflowPunct/>
        <w:topLinePunct/>
        <w:autoSpaceDE/>
        <w:autoSpaceDN/>
        <w:bidi w:val="0"/>
        <w:spacing w:line="580" w:lineRule="exact"/>
        <w:ind w:firstLine="5120" w:firstLineChars="1600"/>
        <w:textAlignment w:val="auto"/>
        <w:rPr>
          <w:rFonts w:hint="eastAsia" w:ascii="方正楷体_GBK" w:hAnsi="方正楷体_GBK" w:eastAsia="方正楷体_GBK" w:cs="方正楷体_GBK"/>
          <w:sz w:val="32"/>
          <w:szCs w:val="32"/>
        </w:rPr>
      </w:pPr>
    </w:p>
    <w:p>
      <w:pPr>
        <w:keepNext w:val="0"/>
        <w:keepLines w:val="0"/>
        <w:pageBreakBefore w:val="0"/>
        <w:tabs>
          <w:tab w:val="left" w:pos="7560"/>
        </w:tabs>
        <w:kinsoku/>
        <w:overflowPunct/>
        <w:topLinePunct/>
        <w:autoSpaceDE/>
        <w:autoSpaceDN/>
        <w:bidi w:val="0"/>
        <w:spacing w:line="580" w:lineRule="exact"/>
        <w:ind w:firstLine="5120" w:firstLineChars="16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202</w:t>
      </w: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rPr>
        <w:t>年</w:t>
      </w:r>
      <w:r>
        <w:rPr>
          <w:rFonts w:hint="eastAsia" w:ascii="方正楷体_GBK" w:hAnsi="方正楷体_GBK" w:eastAsia="方正楷体_GBK" w:cs="方正楷体_GBK"/>
          <w:sz w:val="32"/>
          <w:szCs w:val="32"/>
          <w:lang w:val="en-US" w:eastAsia="zh-CN"/>
        </w:rPr>
        <w:t>11</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26</w:t>
      </w:r>
      <w:r>
        <w:rPr>
          <w:rFonts w:hint="eastAsia" w:ascii="方正楷体_GBK" w:hAnsi="方正楷体_GBK" w:eastAsia="方正楷体_GBK" w:cs="方正楷体_GBK"/>
          <w:sz w:val="32"/>
          <w:szCs w:val="32"/>
        </w:rPr>
        <w:t>日</w:t>
      </w:r>
    </w:p>
    <w:p>
      <w:pPr>
        <w:keepNext w:val="0"/>
        <w:keepLines w:val="0"/>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此件公开发布</w:t>
      </w:r>
      <w:r>
        <w:rPr>
          <w:rFonts w:hint="eastAsia" w:ascii="方正楷体_GBK" w:hAnsi="方正楷体_GBK" w:eastAsia="方正楷体_GBK" w:cs="方正楷体_GBK"/>
          <w:sz w:val="32"/>
          <w:szCs w:val="32"/>
        </w:rPr>
        <w:t>）</w:t>
      </w:r>
    </w:p>
    <w:p>
      <w:pPr>
        <w:pStyle w:val="2"/>
        <w:rPr>
          <w:rFonts w:hint="eastAsia" w:ascii="方正楷体_GBK" w:hAnsi="方正楷体_GBK" w:eastAsia="方正楷体_GBK" w:cs="方正楷体_GBK"/>
          <w:sz w:val="32"/>
          <w:szCs w:val="32"/>
        </w:rPr>
      </w:pPr>
    </w:p>
    <w:p>
      <w:pPr>
        <w:rPr>
          <w:rFonts w:hint="eastAsia" w:ascii="方正楷体_GBK" w:hAnsi="方正楷体_GBK" w:eastAsia="方正楷体_GBK" w:cs="方正楷体_GBK"/>
          <w:sz w:val="32"/>
          <w:szCs w:val="32"/>
        </w:rPr>
      </w:pPr>
    </w:p>
    <w:p>
      <w:pPr>
        <w:pStyle w:val="2"/>
        <w:rPr>
          <w:rFonts w:hint="eastAsia" w:ascii="方正楷体_GBK" w:hAnsi="方正楷体_GBK" w:eastAsia="方正楷体_GBK" w:cs="方正楷体_GBK"/>
          <w:sz w:val="32"/>
          <w:szCs w:val="32"/>
        </w:rPr>
      </w:pPr>
    </w:p>
    <w:p>
      <w:pPr>
        <w:rPr>
          <w:rFonts w:hint="eastAsia" w:ascii="方正楷体_GBK" w:hAnsi="方正楷体_GBK" w:eastAsia="方正楷体_GBK" w:cs="方正楷体_GBK"/>
          <w:sz w:val="32"/>
          <w:szCs w:val="32"/>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jc w:val="both"/>
        <w:textAlignment w:val="auto"/>
        <w:rPr>
          <w:rFonts w:hint="eastAsia"/>
        </w:rPr>
      </w:pPr>
    </w:p>
    <w:p>
      <w:pPr>
        <w:keepNext w:val="0"/>
        <w:keepLines w:val="0"/>
        <w:pageBreakBefore w:val="0"/>
        <w:kinsoku/>
        <w:wordWrap/>
        <w:overflowPunct/>
        <w:topLinePunct/>
        <w:autoSpaceDE/>
        <w:autoSpaceDN/>
        <w:bidi w:val="0"/>
        <w:adjustRightInd/>
        <w:snapToGrid/>
        <w:spacing w:beforeAutospacing="0" w:afterAutospacing="0" w:line="580" w:lineRule="exact"/>
        <w:ind w:left="0" w:leftChars="0" w:right="0"/>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内蒙古自治区工业园区管理办法</w:t>
      </w:r>
    </w:p>
    <w:p>
      <w:pPr>
        <w:pStyle w:val="2"/>
        <w:keepNext w:val="0"/>
        <w:keepLines w:val="0"/>
        <w:pageBreakBefore w:val="0"/>
        <w:widowControl w:val="0"/>
        <w:kinsoku/>
        <w:wordWrap/>
        <w:overflowPunct/>
        <w:autoSpaceDE/>
        <w:autoSpaceDN/>
        <w:bidi w:val="0"/>
        <w:adjustRightInd/>
        <w:snapToGrid/>
        <w:spacing w:before="0" w:after="0"/>
        <w:textAlignment w:val="auto"/>
        <w:rPr>
          <w:rFonts w:hint="eastAsia"/>
        </w:rPr>
      </w:pPr>
    </w:p>
    <w:p>
      <w:pPr>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right="0"/>
        <w:jc w:val="center"/>
        <w:textAlignment w:val="auto"/>
        <w:outlineLvl w:val="0"/>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第一章  总</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rPr>
        <w:t>则</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b w:val="0"/>
          <w:bCs/>
          <w:sz w:val="32"/>
          <w:szCs w:val="32"/>
          <w:highlight w:val="none"/>
        </w:rPr>
        <w:t>第一条</w:t>
      </w:r>
      <w:r>
        <w:rPr>
          <w:rFonts w:hint="eastAsia" w:ascii="方正仿宋_GBK" w:hAnsi="方正仿宋_GBK" w:eastAsia="方正仿宋_GBK" w:cs="方正仿宋_GBK"/>
          <w:b w:val="0"/>
          <w:bCs/>
          <w:sz w:val="32"/>
          <w:szCs w:val="32"/>
          <w:highlight w:val="none"/>
          <w:lang w:val="en-US" w:eastAsia="zh-CN"/>
        </w:rPr>
        <w:t xml:space="preserve"> </w:t>
      </w:r>
      <w:r>
        <w:rPr>
          <w:rFonts w:hint="eastAsia" w:ascii="方正仿宋_GBK" w:hAnsi="方正仿宋_GBK" w:eastAsia="方正仿宋_GBK" w:cs="方正仿宋_GBK"/>
          <w:b/>
          <w:sz w:val="32"/>
          <w:szCs w:val="32"/>
          <w:highlight w:val="none"/>
          <w:lang w:val="en-US" w:eastAsia="zh-CN"/>
        </w:rPr>
        <w:t xml:space="preserve"> </w:t>
      </w:r>
      <w:r>
        <w:rPr>
          <w:rFonts w:hint="eastAsia" w:ascii="方正仿宋_GBK" w:hAnsi="方正仿宋_GBK" w:eastAsia="方正仿宋_GBK" w:cs="方正仿宋_GBK"/>
          <w:spacing w:val="0"/>
          <w:sz w:val="32"/>
          <w:szCs w:val="32"/>
          <w:highlight w:val="none"/>
        </w:rPr>
        <w:t>为促进</w:t>
      </w:r>
      <w:r>
        <w:rPr>
          <w:rFonts w:hint="eastAsia" w:ascii="方正仿宋_GBK" w:hAnsi="方正仿宋_GBK" w:eastAsia="方正仿宋_GBK" w:cs="方正仿宋_GBK"/>
          <w:spacing w:val="0"/>
          <w:sz w:val="32"/>
          <w:szCs w:val="32"/>
          <w:highlight w:val="none"/>
          <w:lang w:eastAsia="zh-CN"/>
        </w:rPr>
        <w:t>工业园区持续健康</w:t>
      </w:r>
      <w:r>
        <w:rPr>
          <w:rFonts w:hint="eastAsia" w:ascii="方正仿宋_GBK" w:hAnsi="方正仿宋_GBK" w:eastAsia="方正仿宋_GBK" w:cs="方正仿宋_GBK"/>
          <w:spacing w:val="0"/>
          <w:sz w:val="32"/>
          <w:szCs w:val="32"/>
          <w:highlight w:val="none"/>
        </w:rPr>
        <w:t>发展，规范</w:t>
      </w:r>
      <w:r>
        <w:rPr>
          <w:rFonts w:hint="eastAsia" w:ascii="方正仿宋_GBK" w:hAnsi="方正仿宋_GBK" w:eastAsia="方正仿宋_GBK" w:cs="方正仿宋_GBK"/>
          <w:spacing w:val="0"/>
          <w:sz w:val="32"/>
          <w:szCs w:val="32"/>
          <w:highlight w:val="none"/>
          <w:lang w:eastAsia="zh-CN"/>
        </w:rPr>
        <w:t>园区</w:t>
      </w:r>
      <w:r>
        <w:rPr>
          <w:rFonts w:hint="eastAsia" w:ascii="方正仿宋_GBK" w:hAnsi="方正仿宋_GBK" w:eastAsia="方正仿宋_GBK" w:cs="方正仿宋_GBK"/>
          <w:spacing w:val="0"/>
          <w:sz w:val="32"/>
          <w:szCs w:val="32"/>
          <w:highlight w:val="none"/>
        </w:rPr>
        <w:t>管理和服务，</w:t>
      </w:r>
      <w:r>
        <w:rPr>
          <w:rFonts w:hint="eastAsia" w:ascii="方正仿宋_GBK" w:hAnsi="方正仿宋_GBK" w:eastAsia="方正仿宋_GBK" w:cs="方正仿宋_GBK"/>
          <w:spacing w:val="0"/>
          <w:sz w:val="32"/>
          <w:szCs w:val="32"/>
          <w:highlight w:val="none"/>
          <w:u w:val="none"/>
        </w:rPr>
        <w:t>发挥</w:t>
      </w:r>
      <w:r>
        <w:rPr>
          <w:rFonts w:hint="eastAsia" w:ascii="方正仿宋_GBK" w:hAnsi="方正仿宋_GBK" w:eastAsia="方正仿宋_GBK" w:cs="方正仿宋_GBK"/>
          <w:spacing w:val="0"/>
          <w:sz w:val="32"/>
          <w:szCs w:val="32"/>
          <w:highlight w:val="none"/>
          <w:u w:val="none"/>
          <w:lang w:eastAsia="zh-CN"/>
        </w:rPr>
        <w:t>工业园区</w:t>
      </w:r>
      <w:r>
        <w:rPr>
          <w:rFonts w:hint="eastAsia" w:ascii="方正仿宋_GBK" w:hAnsi="方正仿宋_GBK" w:eastAsia="方正仿宋_GBK" w:cs="方正仿宋_GBK"/>
          <w:spacing w:val="0"/>
          <w:sz w:val="32"/>
          <w:szCs w:val="32"/>
          <w:highlight w:val="none"/>
          <w:u w:val="none"/>
        </w:rPr>
        <w:t>引领</w:t>
      </w:r>
      <w:r>
        <w:rPr>
          <w:rFonts w:hint="eastAsia" w:ascii="方正仿宋_GBK" w:hAnsi="方正仿宋_GBK" w:eastAsia="方正仿宋_GBK" w:cs="方正仿宋_GBK"/>
          <w:spacing w:val="0"/>
          <w:sz w:val="32"/>
          <w:szCs w:val="32"/>
          <w:highlight w:val="none"/>
          <w:u w:val="none"/>
          <w:lang w:eastAsia="zh-CN"/>
        </w:rPr>
        <w:t>示范和带动</w:t>
      </w:r>
      <w:r>
        <w:rPr>
          <w:rFonts w:hint="eastAsia" w:ascii="方正仿宋_GBK" w:hAnsi="方正仿宋_GBK" w:eastAsia="方正仿宋_GBK" w:cs="方正仿宋_GBK"/>
          <w:spacing w:val="0"/>
          <w:sz w:val="32"/>
          <w:szCs w:val="32"/>
          <w:highlight w:val="none"/>
          <w:u w:val="none"/>
        </w:rPr>
        <w:t>作用</w:t>
      </w:r>
      <w:r>
        <w:rPr>
          <w:rFonts w:hint="eastAsia" w:ascii="方正仿宋_GBK" w:hAnsi="方正仿宋_GBK" w:eastAsia="方正仿宋_GBK" w:cs="方正仿宋_GBK"/>
          <w:spacing w:val="0"/>
          <w:sz w:val="32"/>
          <w:szCs w:val="32"/>
          <w:highlight w:val="none"/>
        </w:rPr>
        <w:t>，推动</w:t>
      </w:r>
      <w:r>
        <w:rPr>
          <w:rFonts w:hint="eastAsia" w:ascii="方正仿宋_GBK" w:hAnsi="方正仿宋_GBK" w:eastAsia="方正仿宋_GBK" w:cs="方正仿宋_GBK"/>
          <w:spacing w:val="0"/>
          <w:sz w:val="32"/>
          <w:szCs w:val="32"/>
          <w:highlight w:val="none"/>
          <w:lang w:eastAsia="zh-CN"/>
        </w:rPr>
        <w:t>经济社会高质量发展，</w:t>
      </w:r>
      <w:r>
        <w:rPr>
          <w:rFonts w:hint="eastAsia" w:ascii="方正仿宋_GBK" w:hAnsi="方正仿宋_GBK" w:eastAsia="方正仿宋_GBK" w:cs="方正仿宋_GBK"/>
          <w:spacing w:val="0"/>
          <w:sz w:val="32"/>
          <w:szCs w:val="32"/>
          <w:highlight w:val="none"/>
        </w:rPr>
        <w:t>根据</w:t>
      </w:r>
      <w:r>
        <w:rPr>
          <w:rFonts w:hint="eastAsia" w:ascii="方正仿宋_GBK" w:hAnsi="方正仿宋_GBK" w:eastAsia="方正仿宋_GBK" w:cs="方正仿宋_GBK"/>
          <w:spacing w:val="0"/>
          <w:sz w:val="32"/>
          <w:szCs w:val="32"/>
          <w:highlight w:val="none"/>
          <w:lang w:eastAsia="zh-CN"/>
        </w:rPr>
        <w:t>有关法律法规，结合自治区</w:t>
      </w:r>
      <w:r>
        <w:rPr>
          <w:rFonts w:hint="eastAsia" w:ascii="方正仿宋_GBK" w:hAnsi="方正仿宋_GBK" w:eastAsia="方正仿宋_GBK" w:cs="方正仿宋_GBK"/>
          <w:spacing w:val="0"/>
          <w:sz w:val="32"/>
          <w:szCs w:val="32"/>
          <w:highlight w:val="none"/>
        </w:rPr>
        <w:t>实际，制定本办法。</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spacing w:val="6"/>
          <w:sz w:val="32"/>
          <w:szCs w:val="32"/>
          <w:highlight w:val="none"/>
        </w:rPr>
      </w:pPr>
      <w:r>
        <w:rPr>
          <w:rFonts w:hint="eastAsia" w:ascii="方正黑体_GBK" w:hAnsi="方正黑体_GBK" w:eastAsia="方正黑体_GBK" w:cs="方正黑体_GBK"/>
          <w:b w:val="0"/>
          <w:bCs/>
          <w:sz w:val="32"/>
          <w:szCs w:val="32"/>
          <w:highlight w:val="none"/>
        </w:rPr>
        <w:t>第二条</w:t>
      </w:r>
      <w:r>
        <w:rPr>
          <w:rFonts w:hint="eastAsia" w:ascii="方正仿宋_GBK" w:hAnsi="方正仿宋_GBK" w:eastAsia="方正仿宋_GBK" w:cs="方正仿宋_GBK"/>
          <w:b w:val="0"/>
          <w:bCs/>
          <w:sz w:val="32"/>
          <w:szCs w:val="32"/>
          <w:highlight w:val="none"/>
          <w:lang w:val="en-US" w:eastAsia="zh-CN"/>
        </w:rPr>
        <w:t xml:space="preserve"> </w:t>
      </w:r>
      <w:r>
        <w:rPr>
          <w:rFonts w:hint="eastAsia" w:ascii="方正仿宋_GBK" w:hAnsi="方正仿宋_GBK" w:eastAsia="方正仿宋_GBK" w:cs="方正仿宋_GBK"/>
          <w:b w:val="0"/>
          <w:bCs/>
          <w:sz w:val="32"/>
          <w:szCs w:val="32"/>
          <w:highlight w:val="none"/>
        </w:rPr>
        <w:t xml:space="preserve"> </w:t>
      </w:r>
      <w:r>
        <w:rPr>
          <w:rFonts w:hint="eastAsia" w:ascii="方正仿宋_GBK" w:hAnsi="方正仿宋_GBK" w:eastAsia="方正仿宋_GBK" w:cs="方正仿宋_GBK"/>
          <w:spacing w:val="6"/>
          <w:sz w:val="32"/>
          <w:szCs w:val="32"/>
          <w:highlight w:val="none"/>
        </w:rPr>
        <w:t>本办法所称</w:t>
      </w:r>
      <w:r>
        <w:rPr>
          <w:rFonts w:hint="eastAsia" w:ascii="方正仿宋_GBK" w:hAnsi="方正仿宋_GBK" w:eastAsia="方正仿宋_GBK" w:cs="方正仿宋_GBK"/>
          <w:spacing w:val="6"/>
          <w:sz w:val="32"/>
          <w:szCs w:val="32"/>
          <w:highlight w:val="none"/>
          <w:lang w:eastAsia="zh-CN"/>
        </w:rPr>
        <w:t>工业园区</w:t>
      </w:r>
      <w:r>
        <w:rPr>
          <w:rFonts w:hint="eastAsia" w:ascii="方正仿宋_GBK" w:hAnsi="方正仿宋_GBK" w:eastAsia="方正仿宋_GBK" w:cs="方正仿宋_GBK"/>
          <w:spacing w:val="6"/>
          <w:sz w:val="32"/>
          <w:szCs w:val="32"/>
          <w:highlight w:val="none"/>
        </w:rPr>
        <w:t>，是指经国务院、自治区人民政府批准设立</w:t>
      </w:r>
      <w:r>
        <w:rPr>
          <w:rFonts w:hint="eastAsia" w:ascii="方正仿宋_GBK" w:hAnsi="方正仿宋_GBK" w:eastAsia="方正仿宋_GBK" w:cs="方正仿宋_GBK"/>
          <w:spacing w:val="6"/>
          <w:sz w:val="32"/>
          <w:szCs w:val="32"/>
          <w:highlight w:val="none"/>
          <w:lang w:eastAsia="zh-CN"/>
        </w:rPr>
        <w:t>，以工业为主导（工业产值占比最大）的</w:t>
      </w:r>
      <w:r>
        <w:rPr>
          <w:rFonts w:hint="eastAsia" w:ascii="方正仿宋_GBK" w:hAnsi="方正仿宋_GBK" w:eastAsia="方正仿宋_GBK" w:cs="方正仿宋_GBK"/>
          <w:spacing w:val="6"/>
          <w:sz w:val="32"/>
          <w:szCs w:val="32"/>
          <w:highlight w:val="none"/>
        </w:rPr>
        <w:t>经济开发区、经济技术开发区、高新技术产业</w:t>
      </w:r>
      <w:r>
        <w:rPr>
          <w:rFonts w:hint="eastAsia" w:ascii="方正仿宋_GBK" w:hAnsi="方正仿宋_GBK" w:eastAsia="方正仿宋_GBK" w:cs="方正仿宋_GBK"/>
          <w:spacing w:val="6"/>
          <w:sz w:val="32"/>
          <w:szCs w:val="32"/>
          <w:highlight w:val="none"/>
          <w:lang w:eastAsia="zh-CN"/>
        </w:rPr>
        <w:t>开发区</w:t>
      </w:r>
      <w:r>
        <w:rPr>
          <w:rFonts w:hint="eastAsia" w:ascii="方正仿宋_GBK" w:hAnsi="方正仿宋_GBK" w:eastAsia="方正仿宋_GBK" w:cs="方正仿宋_GBK"/>
          <w:spacing w:val="6"/>
          <w:sz w:val="32"/>
          <w:szCs w:val="32"/>
          <w:highlight w:val="none"/>
        </w:rPr>
        <w:t>、工业园区、</w:t>
      </w:r>
      <w:r>
        <w:rPr>
          <w:rFonts w:hint="eastAsia" w:ascii="方正仿宋_GBK" w:hAnsi="方正仿宋_GBK" w:eastAsia="方正仿宋_GBK" w:cs="方正仿宋_GBK"/>
          <w:spacing w:val="6"/>
          <w:sz w:val="32"/>
          <w:szCs w:val="32"/>
          <w:highlight w:val="none"/>
          <w:lang w:eastAsia="zh-CN"/>
        </w:rPr>
        <w:t>承接产业开发区、产业开发区、</w:t>
      </w:r>
      <w:r>
        <w:rPr>
          <w:rFonts w:hint="eastAsia" w:ascii="方正仿宋_GBK" w:hAnsi="方正仿宋_GBK" w:eastAsia="方正仿宋_GBK" w:cs="方正仿宋_GBK"/>
          <w:spacing w:val="6"/>
          <w:sz w:val="32"/>
          <w:szCs w:val="32"/>
          <w:highlight w:val="none"/>
        </w:rPr>
        <w:t>边境经济</w:t>
      </w:r>
      <w:r>
        <w:rPr>
          <w:rFonts w:hint="eastAsia" w:ascii="方正仿宋_GBK" w:hAnsi="方正仿宋_GBK" w:eastAsia="方正仿宋_GBK" w:cs="方正仿宋_GBK"/>
          <w:spacing w:val="6"/>
          <w:sz w:val="32"/>
          <w:szCs w:val="32"/>
          <w:highlight w:val="none"/>
          <w:lang w:eastAsia="zh-CN"/>
        </w:rPr>
        <w:t>（技术）</w:t>
      </w:r>
      <w:r>
        <w:rPr>
          <w:rFonts w:hint="eastAsia" w:ascii="方正仿宋_GBK" w:hAnsi="方正仿宋_GBK" w:eastAsia="方正仿宋_GBK" w:cs="方正仿宋_GBK"/>
          <w:spacing w:val="6"/>
          <w:sz w:val="32"/>
          <w:szCs w:val="32"/>
          <w:highlight w:val="none"/>
        </w:rPr>
        <w:t>合作区、口岸加工园区。</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b w:val="0"/>
          <w:bCs/>
          <w:sz w:val="32"/>
          <w:szCs w:val="32"/>
          <w:highlight w:val="none"/>
        </w:rPr>
        <w:t>第三条</w:t>
      </w:r>
      <w:r>
        <w:rPr>
          <w:rFonts w:hint="eastAsia" w:ascii="方正仿宋_GBK" w:hAnsi="方正仿宋_GBK" w:eastAsia="方正仿宋_GBK" w:cs="方正仿宋_GBK"/>
          <w:b w:val="0"/>
          <w:bCs/>
          <w:sz w:val="32"/>
          <w:szCs w:val="32"/>
          <w:highlight w:val="none"/>
          <w:lang w:val="en-US" w:eastAsia="zh-CN"/>
        </w:rPr>
        <w:t xml:space="preserve"> </w:t>
      </w:r>
      <w:r>
        <w:rPr>
          <w:rFonts w:hint="eastAsia" w:ascii="方正仿宋_GBK" w:hAnsi="方正仿宋_GBK" w:eastAsia="方正仿宋_GBK" w:cs="方正仿宋_GBK"/>
          <w:b w:val="0"/>
          <w:bCs/>
          <w:sz w:val="32"/>
          <w:szCs w:val="32"/>
          <w:highlight w:val="none"/>
        </w:rPr>
        <w:t xml:space="preserve"> </w:t>
      </w:r>
      <w:r>
        <w:rPr>
          <w:rFonts w:hint="eastAsia" w:ascii="方正仿宋_GBK" w:hAnsi="方正仿宋_GBK" w:eastAsia="方正仿宋_GBK" w:cs="方正仿宋_GBK"/>
          <w:sz w:val="32"/>
          <w:szCs w:val="32"/>
          <w:highlight w:val="none"/>
        </w:rPr>
        <w:t>本办法适用于</w:t>
      </w:r>
      <w:r>
        <w:rPr>
          <w:rFonts w:hint="eastAsia" w:ascii="方正仿宋_GBK" w:hAnsi="方正仿宋_GBK" w:eastAsia="方正仿宋_GBK" w:cs="方正仿宋_GBK"/>
          <w:sz w:val="32"/>
          <w:szCs w:val="32"/>
          <w:highlight w:val="none"/>
          <w:lang w:eastAsia="zh-CN"/>
        </w:rPr>
        <w:t>内蒙古</w:t>
      </w:r>
      <w:r>
        <w:rPr>
          <w:rFonts w:hint="eastAsia" w:ascii="方正仿宋_GBK" w:hAnsi="方正仿宋_GBK" w:eastAsia="方正仿宋_GBK" w:cs="方正仿宋_GBK"/>
          <w:sz w:val="32"/>
          <w:szCs w:val="32"/>
          <w:highlight w:val="none"/>
        </w:rPr>
        <w:t>自治区</w:t>
      </w:r>
      <w:r>
        <w:rPr>
          <w:rFonts w:hint="eastAsia" w:ascii="方正仿宋_GBK" w:hAnsi="方正仿宋_GBK" w:eastAsia="方正仿宋_GBK" w:cs="方正仿宋_GBK"/>
          <w:sz w:val="32"/>
          <w:szCs w:val="32"/>
          <w:highlight w:val="none"/>
          <w:lang w:eastAsia="zh-CN"/>
        </w:rPr>
        <w:t>行政区域内工业园区的</w:t>
      </w:r>
      <w:r>
        <w:rPr>
          <w:rFonts w:hint="eastAsia" w:ascii="方正仿宋_GBK" w:hAnsi="方正仿宋_GBK" w:eastAsia="方正仿宋_GBK" w:cs="方正仿宋_GBK"/>
          <w:sz w:val="32"/>
          <w:szCs w:val="32"/>
          <w:highlight w:val="none"/>
        </w:rPr>
        <w:t>规划建设、</w:t>
      </w:r>
      <w:r>
        <w:rPr>
          <w:rFonts w:hint="eastAsia" w:ascii="方正仿宋_GBK" w:hAnsi="方正仿宋_GBK" w:eastAsia="方正仿宋_GBK" w:cs="方正仿宋_GBK"/>
          <w:sz w:val="32"/>
          <w:szCs w:val="32"/>
          <w:highlight w:val="none"/>
          <w:lang w:eastAsia="zh-CN"/>
        </w:rPr>
        <w:t>设立升级分类、职能职责、产业发展、评价考核、</w:t>
      </w:r>
      <w:r>
        <w:rPr>
          <w:rFonts w:hint="eastAsia" w:ascii="方正仿宋_GBK" w:hAnsi="方正仿宋_GBK" w:eastAsia="方正仿宋_GBK" w:cs="方正仿宋_GBK"/>
          <w:sz w:val="32"/>
          <w:szCs w:val="32"/>
          <w:highlight w:val="none"/>
        </w:rPr>
        <w:t>服务保障等。</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黑体_GBK" w:hAnsi="方正黑体_GBK" w:eastAsia="方正黑体_GBK" w:cs="方正黑体_GBK"/>
          <w:b w:val="0"/>
          <w:bCs/>
          <w:sz w:val="32"/>
          <w:szCs w:val="32"/>
          <w:highlight w:val="none"/>
        </w:rPr>
        <w:t>第四条</w:t>
      </w:r>
      <w:r>
        <w:rPr>
          <w:rFonts w:hint="eastAsia" w:ascii="方正仿宋_GBK" w:hAnsi="方正仿宋_GBK" w:eastAsia="方正仿宋_GBK" w:cs="方正仿宋_GBK"/>
          <w:b w:val="0"/>
          <w:bCs/>
          <w:sz w:val="32"/>
          <w:szCs w:val="32"/>
          <w:highlight w:val="none"/>
          <w:lang w:val="en-US" w:eastAsia="zh-CN"/>
        </w:rPr>
        <w:t xml:space="preserve">  </w:t>
      </w:r>
      <w:r>
        <w:rPr>
          <w:rFonts w:hint="eastAsia" w:ascii="方正仿宋_GBK" w:hAnsi="方正仿宋_GBK" w:eastAsia="方正仿宋_GBK" w:cs="方正仿宋_GBK"/>
          <w:color w:val="auto"/>
          <w:spacing w:val="20"/>
          <w:sz w:val="32"/>
          <w:szCs w:val="32"/>
          <w:highlight w:val="none"/>
          <w:lang w:eastAsia="zh-CN"/>
        </w:rPr>
        <w:t>工业园区应当牢固树立新发展理念，遵循改革创新、规划引领、集聚集约、科技支撑和高质量发展原则，加强传统产业改造升级和新兴产业培育发展，把园区建设成为新型工业化发展引领区、高水平营商环境示范区、大众创业万众创新集聚区、深化改革开放和体制机制创新先行区。</w:t>
      </w:r>
    </w:p>
    <w:p>
      <w:pPr>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right="0"/>
        <w:jc w:val="center"/>
        <w:textAlignment w:val="auto"/>
        <w:outlineLvl w:val="0"/>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eastAsia="zh-CN"/>
        </w:rPr>
        <w:t>二</w:t>
      </w:r>
      <w:r>
        <w:rPr>
          <w:rFonts w:hint="eastAsia" w:ascii="方正黑体_GBK" w:hAnsi="方正黑体_GBK" w:eastAsia="方正黑体_GBK" w:cs="方正黑体_GBK"/>
          <w:sz w:val="32"/>
          <w:szCs w:val="32"/>
          <w:highlight w:val="none"/>
        </w:rPr>
        <w:t>章  规划</w:t>
      </w:r>
      <w:r>
        <w:rPr>
          <w:rFonts w:hint="eastAsia" w:ascii="方正黑体_GBK" w:hAnsi="方正黑体_GBK" w:eastAsia="方正黑体_GBK" w:cs="方正黑体_GBK"/>
          <w:sz w:val="32"/>
          <w:szCs w:val="32"/>
          <w:highlight w:val="none"/>
          <w:lang w:eastAsia="zh-CN"/>
        </w:rPr>
        <w:t>建设</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黑体_GBK" w:hAnsi="方正黑体_GBK" w:eastAsia="方正黑体_GBK" w:cs="方正黑体_GBK"/>
          <w:b w:val="0"/>
          <w:bCs/>
          <w:kern w:val="2"/>
          <w:sz w:val="32"/>
          <w:szCs w:val="32"/>
          <w:highlight w:val="none"/>
          <w:lang w:val="en-US" w:eastAsia="zh-CN" w:bidi="ar-SA"/>
        </w:rPr>
        <w:t>第五条</w:t>
      </w:r>
      <w:r>
        <w:rPr>
          <w:rFonts w:hint="eastAsia" w:ascii="方正仿宋_GBK" w:hAnsi="方正仿宋_GBK" w:eastAsia="方正仿宋_GBK" w:cs="方正仿宋_GBK"/>
          <w:b w:val="0"/>
          <w:bCs/>
          <w:kern w:val="2"/>
          <w:sz w:val="32"/>
          <w:szCs w:val="32"/>
          <w:highlight w:val="none"/>
          <w:lang w:val="en-US" w:eastAsia="zh-CN" w:bidi="ar-SA"/>
        </w:rPr>
        <w:t xml:space="preserve">  </w:t>
      </w:r>
      <w:r>
        <w:rPr>
          <w:rFonts w:hint="eastAsia" w:ascii="方正仿宋_GBK" w:hAnsi="方正仿宋_GBK" w:eastAsia="方正仿宋_GBK" w:cs="方正仿宋_GBK"/>
          <w:kern w:val="2"/>
          <w:sz w:val="32"/>
          <w:szCs w:val="32"/>
          <w:highlight w:val="none"/>
          <w:u w:val="none"/>
          <w:lang w:val="en-US" w:eastAsia="zh-CN" w:bidi="ar-SA"/>
        </w:rPr>
        <w:t>自治区人民政府统筹全区工业园区发展工作，</w:t>
      </w:r>
      <w:r>
        <w:rPr>
          <w:rFonts w:hint="eastAsia" w:ascii="方正仿宋_GBK" w:hAnsi="方正仿宋_GBK" w:eastAsia="方正仿宋_GBK" w:cs="方正仿宋_GBK"/>
          <w:kern w:val="2"/>
          <w:sz w:val="32"/>
          <w:szCs w:val="32"/>
          <w:highlight w:val="none"/>
          <w:lang w:val="en-US" w:eastAsia="zh-CN" w:bidi="ar-SA"/>
        </w:rPr>
        <w:t>科学规划工业园区区域布局，明确工业园区数量、产业定位、管理体制和发展方向，形成布局合理、结构优化、功能协调、各具特色的工业园区发展格局。</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各工业园区发展应当符合本地区国民经济和社会发展规划、国土空间规划和生态环境保护规划等。</w:t>
      </w:r>
    </w:p>
    <w:p>
      <w:pPr>
        <w:pStyle w:val="1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kern w:val="2"/>
          <w:sz w:val="32"/>
          <w:szCs w:val="32"/>
          <w:highlight w:val="none"/>
          <w:lang w:val="en-US" w:eastAsia="zh-CN" w:bidi="ar-SA"/>
        </w:rPr>
        <w:t>第六条</w:t>
      </w:r>
      <w:r>
        <w:rPr>
          <w:rFonts w:hint="eastAsia" w:ascii="方正仿宋_GBK" w:hAnsi="方正仿宋_GBK" w:eastAsia="方正仿宋_GBK" w:cs="方正仿宋_GBK"/>
          <w:kern w:val="2"/>
          <w:sz w:val="32"/>
          <w:szCs w:val="32"/>
          <w:highlight w:val="none"/>
          <w:lang w:val="en-US" w:eastAsia="zh-CN" w:bidi="ar-SA"/>
        </w:rPr>
        <w:t xml:space="preserve">  </w:t>
      </w:r>
      <w:r>
        <w:rPr>
          <w:rFonts w:hint="eastAsia" w:ascii="方正仿宋_GBK" w:hAnsi="方正仿宋_GBK" w:eastAsia="方正仿宋_GBK" w:cs="方正仿宋_GBK"/>
          <w:b w:val="0"/>
          <w:bCs w:val="0"/>
          <w:i w:val="0"/>
          <w:iCs w:val="0"/>
          <w:color w:val="000000"/>
          <w:kern w:val="0"/>
          <w:sz w:val="32"/>
          <w:szCs w:val="32"/>
          <w:highlight w:val="none"/>
          <w:u w:val="none"/>
          <w:lang w:val="en-US" w:eastAsia="zh-CN" w:bidi="ar"/>
        </w:rPr>
        <w:t>工业园区应当按照所在盟市或旗县（市、区）国土空间总体规划的要求，组织编制本工业园区总体规划</w:t>
      </w:r>
      <w:r>
        <w:rPr>
          <w:rFonts w:hint="eastAsia" w:ascii="方正仿宋_GBK" w:hAnsi="方正仿宋_GBK" w:eastAsia="方正仿宋_GBK" w:cs="方正仿宋_GBK"/>
          <w:sz w:val="32"/>
          <w:szCs w:val="32"/>
          <w:highlight w:val="none"/>
        </w:rPr>
        <w:t>，明确</w:t>
      </w:r>
      <w:r>
        <w:rPr>
          <w:rFonts w:hint="eastAsia" w:ascii="方正仿宋_GBK" w:hAnsi="方正仿宋_GBK" w:eastAsia="方正仿宋_GBK" w:cs="方正仿宋_GBK"/>
          <w:sz w:val="32"/>
          <w:szCs w:val="32"/>
          <w:highlight w:val="none"/>
          <w:lang w:eastAsia="zh-CN"/>
        </w:rPr>
        <w:t>发展</w:t>
      </w:r>
      <w:r>
        <w:rPr>
          <w:rFonts w:hint="eastAsia" w:ascii="方正仿宋_GBK" w:hAnsi="方正仿宋_GBK" w:eastAsia="方正仿宋_GBK" w:cs="方正仿宋_GBK"/>
          <w:sz w:val="32"/>
          <w:szCs w:val="32"/>
          <w:highlight w:val="none"/>
        </w:rPr>
        <w:t>目标、产业特色、空间布局和生态环境保护等内容，实行多规合一，并</w:t>
      </w:r>
      <w:r>
        <w:rPr>
          <w:rFonts w:hint="eastAsia" w:ascii="方正仿宋_GBK" w:hAnsi="方正仿宋_GBK" w:eastAsia="方正仿宋_GBK" w:cs="方正仿宋_GBK"/>
          <w:sz w:val="32"/>
          <w:szCs w:val="32"/>
          <w:highlight w:val="none"/>
          <w:lang w:eastAsia="zh-CN"/>
        </w:rPr>
        <w:t>依法按照程序报有权限的审批机关审批</w:t>
      </w:r>
      <w:r>
        <w:rPr>
          <w:rFonts w:hint="eastAsia" w:ascii="方正仿宋_GBK" w:hAnsi="方正仿宋_GBK" w:eastAsia="方正仿宋_GBK" w:cs="方正仿宋_GBK"/>
          <w:sz w:val="32"/>
          <w:szCs w:val="32"/>
          <w:highlight w:val="none"/>
        </w:rPr>
        <w:t>后组织实施。在编制开发建设有关规划时应</w:t>
      </w:r>
      <w:r>
        <w:rPr>
          <w:rFonts w:hint="eastAsia" w:ascii="方正仿宋_GBK" w:hAnsi="方正仿宋_GBK" w:eastAsia="方正仿宋_GBK" w:cs="方正仿宋_GBK"/>
          <w:sz w:val="32"/>
          <w:szCs w:val="32"/>
          <w:highlight w:val="none"/>
          <w:lang w:eastAsia="zh-CN"/>
        </w:rPr>
        <w:t>当同步</w:t>
      </w:r>
      <w:r>
        <w:rPr>
          <w:rFonts w:hint="eastAsia" w:ascii="方正仿宋_GBK" w:hAnsi="方正仿宋_GBK" w:eastAsia="方正仿宋_GBK" w:cs="方正仿宋_GBK"/>
          <w:sz w:val="32"/>
          <w:szCs w:val="32"/>
          <w:highlight w:val="none"/>
        </w:rPr>
        <w:t>依法开展规划环评</w:t>
      </w:r>
      <w:r>
        <w:rPr>
          <w:rFonts w:hint="eastAsia" w:ascii="方正仿宋_GBK" w:hAnsi="方正仿宋_GBK" w:eastAsia="方正仿宋_GBK" w:cs="方正仿宋_GBK"/>
          <w:sz w:val="32"/>
          <w:szCs w:val="32"/>
          <w:highlight w:val="none"/>
          <w:lang w:eastAsia="zh-CN"/>
        </w:rPr>
        <w:t>和水资源论证</w:t>
      </w:r>
      <w:r>
        <w:rPr>
          <w:rFonts w:hint="eastAsia" w:ascii="方正仿宋_GBK" w:hAnsi="方正仿宋_GBK" w:eastAsia="方正仿宋_GBK" w:cs="方正仿宋_GBK"/>
          <w:sz w:val="32"/>
          <w:szCs w:val="32"/>
          <w:highlight w:val="none"/>
        </w:rPr>
        <w:t>工作，编制环境影响报告书</w:t>
      </w:r>
      <w:r>
        <w:rPr>
          <w:rFonts w:hint="eastAsia" w:ascii="方正仿宋_GBK" w:hAnsi="方正仿宋_GBK" w:eastAsia="方正仿宋_GBK" w:cs="方正仿宋_GBK"/>
          <w:sz w:val="32"/>
          <w:szCs w:val="32"/>
          <w:highlight w:val="none"/>
          <w:lang w:eastAsia="zh-CN"/>
        </w:rPr>
        <w:t>和水资源论证书</w:t>
      </w:r>
      <w:r>
        <w:rPr>
          <w:rFonts w:hint="eastAsia" w:ascii="方正仿宋_GBK" w:hAnsi="方正仿宋_GBK" w:eastAsia="方正仿宋_GBK" w:cs="方正仿宋_GBK"/>
          <w:sz w:val="32"/>
          <w:szCs w:val="32"/>
          <w:highlight w:val="none"/>
        </w:rPr>
        <w:t>，并将规划环评结论及审查意见落实到规划中</w:t>
      </w:r>
      <w:r>
        <w:rPr>
          <w:rFonts w:hint="eastAsia" w:ascii="方正仿宋_GBK" w:hAnsi="方正仿宋_GBK" w:eastAsia="方正仿宋_GBK" w:cs="方正仿宋_GBK"/>
          <w:sz w:val="32"/>
          <w:szCs w:val="32"/>
          <w:highlight w:val="none"/>
          <w:lang w:eastAsia="zh-CN"/>
        </w:rPr>
        <w:t>，坚持“以水定城、以水定地、以水定人、以水定产”原则，合理布局产业。</w:t>
      </w:r>
    </w:p>
    <w:p>
      <w:pPr>
        <w:keepNext w:val="0"/>
        <w:keepLines w:val="0"/>
        <w:pageBreakBefore w:val="0"/>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sz w:val="32"/>
          <w:szCs w:val="32"/>
          <w:highlight w:val="none"/>
          <w:u w:val="none"/>
          <w:lang w:eastAsia="zh-CN"/>
        </w:rPr>
      </w:pPr>
      <w:r>
        <w:rPr>
          <w:rFonts w:hint="eastAsia" w:ascii="方正黑体_GBK" w:hAnsi="方正黑体_GBK" w:eastAsia="方正黑体_GBK" w:cs="方正黑体_GBK"/>
          <w:b w:val="0"/>
          <w:bCs/>
          <w:sz w:val="32"/>
          <w:szCs w:val="32"/>
          <w:lang w:val="en-US" w:eastAsia="zh-CN"/>
        </w:rPr>
        <w:t xml:space="preserve">第七条  </w:t>
      </w:r>
      <w:r>
        <w:rPr>
          <w:rFonts w:hint="eastAsia" w:ascii="方正仿宋_GBK" w:hAnsi="方正仿宋_GBK" w:eastAsia="方正仿宋_GBK" w:cs="方正仿宋_GBK"/>
          <w:b w:val="0"/>
          <w:bCs/>
          <w:sz w:val="32"/>
          <w:szCs w:val="32"/>
          <w:highlight w:val="none"/>
          <w:u w:val="none"/>
          <w:lang w:eastAsia="zh-CN"/>
        </w:rPr>
        <w:t>旗县级</w:t>
      </w:r>
      <w:r>
        <w:rPr>
          <w:rFonts w:hint="eastAsia" w:ascii="方正仿宋_GBK" w:hAnsi="方正仿宋_GBK" w:eastAsia="方正仿宋_GBK" w:cs="方正仿宋_GBK"/>
          <w:b w:val="0"/>
          <w:bCs/>
          <w:sz w:val="32"/>
          <w:szCs w:val="32"/>
          <w:highlight w:val="none"/>
          <w:u w:val="none"/>
        </w:rPr>
        <w:t>以上</w:t>
      </w:r>
      <w:r>
        <w:rPr>
          <w:rFonts w:hint="eastAsia" w:ascii="方正仿宋_GBK" w:hAnsi="方正仿宋_GBK" w:eastAsia="方正仿宋_GBK" w:cs="方正仿宋_GBK"/>
          <w:b w:val="0"/>
          <w:bCs/>
          <w:kern w:val="2"/>
          <w:sz w:val="32"/>
          <w:szCs w:val="32"/>
          <w:highlight w:val="none"/>
          <w:u w:val="none"/>
          <w:lang w:val="en-US" w:eastAsia="zh-CN" w:bidi="ar-SA"/>
        </w:rPr>
        <w:t>人民政府</w:t>
      </w:r>
      <w:r>
        <w:rPr>
          <w:rFonts w:hint="eastAsia" w:ascii="方正仿宋_GBK" w:hAnsi="方正仿宋_GBK" w:eastAsia="方正仿宋_GBK" w:cs="方正仿宋_GBK"/>
          <w:sz w:val="32"/>
          <w:szCs w:val="32"/>
          <w:highlight w:val="none"/>
          <w:u w:val="none"/>
        </w:rPr>
        <w:t>建立</w:t>
      </w:r>
      <w:r>
        <w:rPr>
          <w:rFonts w:hint="eastAsia" w:ascii="方正仿宋_GBK" w:hAnsi="方正仿宋_GBK" w:eastAsia="方正仿宋_GBK" w:cs="方正仿宋_GBK"/>
          <w:sz w:val="32"/>
          <w:szCs w:val="32"/>
          <w:highlight w:val="none"/>
          <w:u w:val="none"/>
          <w:lang w:eastAsia="zh-CN"/>
        </w:rPr>
        <w:t>工业园区</w:t>
      </w:r>
      <w:r>
        <w:rPr>
          <w:rFonts w:hint="eastAsia" w:ascii="方正仿宋_GBK" w:hAnsi="方正仿宋_GBK" w:eastAsia="方正仿宋_GBK" w:cs="方正仿宋_GBK"/>
          <w:sz w:val="32"/>
          <w:szCs w:val="32"/>
          <w:highlight w:val="none"/>
          <w:u w:val="none"/>
        </w:rPr>
        <w:t>用地保障机制，对</w:t>
      </w:r>
      <w:r>
        <w:rPr>
          <w:rFonts w:hint="eastAsia" w:ascii="方正仿宋_GBK" w:hAnsi="方正仿宋_GBK" w:eastAsia="方正仿宋_GBK" w:cs="方正仿宋_GBK"/>
          <w:sz w:val="32"/>
          <w:szCs w:val="32"/>
          <w:highlight w:val="none"/>
          <w:u w:val="none"/>
          <w:lang w:eastAsia="zh-CN"/>
        </w:rPr>
        <w:t>符合园区</w:t>
      </w:r>
      <w:r>
        <w:rPr>
          <w:rFonts w:hint="eastAsia" w:ascii="方正仿宋_GBK" w:hAnsi="方正仿宋_GBK" w:eastAsia="方正仿宋_GBK" w:cs="方正仿宋_GBK"/>
          <w:sz w:val="32"/>
          <w:szCs w:val="32"/>
          <w:highlight w:val="none"/>
          <w:u w:val="none"/>
        </w:rPr>
        <w:t>主导产业</w:t>
      </w:r>
      <w:r>
        <w:rPr>
          <w:rFonts w:hint="eastAsia" w:ascii="方正仿宋_GBK" w:hAnsi="方正仿宋_GBK" w:eastAsia="方正仿宋_GBK" w:cs="方正仿宋_GBK"/>
          <w:sz w:val="32"/>
          <w:szCs w:val="32"/>
          <w:highlight w:val="none"/>
          <w:u w:val="none"/>
          <w:lang w:eastAsia="zh-CN"/>
        </w:rPr>
        <w:t>的</w:t>
      </w:r>
      <w:r>
        <w:rPr>
          <w:rFonts w:hint="eastAsia" w:ascii="方正仿宋_GBK" w:hAnsi="方正仿宋_GBK" w:eastAsia="方正仿宋_GBK" w:cs="方正仿宋_GBK"/>
          <w:sz w:val="32"/>
          <w:szCs w:val="32"/>
          <w:highlight w:val="none"/>
          <w:u w:val="none"/>
        </w:rPr>
        <w:t>重点项目落地和新兴产业、先进制造业、现代服务业项目所需建设用地予以优先保障，对</w:t>
      </w:r>
      <w:r>
        <w:rPr>
          <w:rFonts w:hint="eastAsia" w:ascii="方正仿宋_GBK" w:hAnsi="方正仿宋_GBK" w:eastAsia="方正仿宋_GBK" w:cs="方正仿宋_GBK"/>
          <w:sz w:val="32"/>
          <w:szCs w:val="32"/>
          <w:highlight w:val="none"/>
          <w:u w:val="none"/>
          <w:lang w:eastAsia="zh-CN"/>
        </w:rPr>
        <w:t>工业园区</w:t>
      </w:r>
      <w:r>
        <w:rPr>
          <w:rFonts w:hint="eastAsia" w:ascii="方正仿宋_GBK" w:hAnsi="方正仿宋_GBK" w:eastAsia="方正仿宋_GBK" w:cs="方正仿宋_GBK"/>
          <w:sz w:val="32"/>
          <w:szCs w:val="32"/>
          <w:highlight w:val="none"/>
          <w:u w:val="none"/>
        </w:rPr>
        <w:t>基础设施和公共服务设施建设用地予以统筹安排</w:t>
      </w:r>
      <w:r>
        <w:rPr>
          <w:rFonts w:hint="eastAsia" w:ascii="方正仿宋_GBK" w:hAnsi="方正仿宋_GBK" w:eastAsia="方正仿宋_GBK" w:cs="方正仿宋_GBK"/>
          <w:sz w:val="32"/>
          <w:szCs w:val="32"/>
          <w:highlight w:val="none"/>
          <w:u w:val="none"/>
          <w:lang w:eastAsia="zh-CN"/>
        </w:rPr>
        <w:t>。</w:t>
      </w:r>
      <w:r>
        <w:rPr>
          <w:rFonts w:hint="eastAsia" w:ascii="方正仿宋_GBK" w:hAnsi="方正仿宋_GBK" w:eastAsia="方正仿宋_GBK" w:cs="方正仿宋_GBK"/>
          <w:sz w:val="32"/>
          <w:szCs w:val="32"/>
          <w:highlight w:val="none"/>
          <w:u w:val="none"/>
        </w:rPr>
        <w:t>应当建立健全</w:t>
      </w:r>
      <w:r>
        <w:rPr>
          <w:rFonts w:hint="eastAsia" w:ascii="方正仿宋_GBK" w:hAnsi="方正仿宋_GBK" w:eastAsia="方正仿宋_GBK" w:cs="方正仿宋_GBK"/>
          <w:sz w:val="32"/>
          <w:szCs w:val="32"/>
          <w:highlight w:val="none"/>
          <w:u w:val="none"/>
          <w:lang w:eastAsia="zh-CN"/>
        </w:rPr>
        <w:t>工业园区</w:t>
      </w:r>
      <w:r>
        <w:rPr>
          <w:rFonts w:hint="eastAsia" w:ascii="方正仿宋_GBK" w:hAnsi="方正仿宋_GBK" w:eastAsia="方正仿宋_GBK" w:cs="方正仿宋_GBK"/>
          <w:sz w:val="32"/>
          <w:szCs w:val="32"/>
          <w:highlight w:val="none"/>
          <w:u w:val="none"/>
        </w:rPr>
        <w:t>土地供应利用统计监测、集约利用评价制度，评价结果纳入</w:t>
      </w:r>
      <w:r>
        <w:rPr>
          <w:rFonts w:hint="eastAsia" w:ascii="方正仿宋_GBK" w:hAnsi="方正仿宋_GBK" w:eastAsia="方正仿宋_GBK" w:cs="方正仿宋_GBK"/>
          <w:sz w:val="32"/>
          <w:szCs w:val="32"/>
          <w:highlight w:val="none"/>
          <w:u w:val="none"/>
          <w:lang w:eastAsia="zh-CN"/>
        </w:rPr>
        <w:t>工业园区</w:t>
      </w:r>
      <w:r>
        <w:rPr>
          <w:rFonts w:hint="eastAsia" w:ascii="方正仿宋_GBK" w:hAnsi="方正仿宋_GBK" w:eastAsia="方正仿宋_GBK" w:cs="方正仿宋_GBK"/>
          <w:sz w:val="32"/>
          <w:szCs w:val="32"/>
          <w:highlight w:val="none"/>
          <w:u w:val="none"/>
        </w:rPr>
        <w:t>综合考核评价体系，对土地利用效率高、集约用地成效显著的</w:t>
      </w:r>
      <w:r>
        <w:rPr>
          <w:rFonts w:hint="eastAsia" w:ascii="方正仿宋_GBK" w:hAnsi="方正仿宋_GBK" w:eastAsia="方正仿宋_GBK" w:cs="方正仿宋_GBK"/>
          <w:sz w:val="32"/>
          <w:szCs w:val="32"/>
          <w:highlight w:val="none"/>
          <w:u w:val="none"/>
          <w:lang w:eastAsia="zh-CN"/>
        </w:rPr>
        <w:t>工业园区</w:t>
      </w:r>
      <w:r>
        <w:rPr>
          <w:rFonts w:hint="eastAsia" w:ascii="方正仿宋_GBK" w:hAnsi="方正仿宋_GBK" w:eastAsia="方正仿宋_GBK" w:cs="方正仿宋_GBK"/>
          <w:sz w:val="32"/>
          <w:szCs w:val="32"/>
          <w:highlight w:val="none"/>
          <w:u w:val="none"/>
        </w:rPr>
        <w:t>，给予用地方面倾斜支持。对盘活利用存量土地的</w:t>
      </w:r>
      <w:r>
        <w:rPr>
          <w:rFonts w:hint="eastAsia" w:ascii="方正仿宋_GBK" w:hAnsi="方正仿宋_GBK" w:eastAsia="方正仿宋_GBK" w:cs="方正仿宋_GBK"/>
          <w:sz w:val="32"/>
          <w:szCs w:val="32"/>
          <w:highlight w:val="none"/>
          <w:u w:val="none"/>
          <w:lang w:eastAsia="zh-CN"/>
        </w:rPr>
        <w:t>工业园区</w:t>
      </w:r>
      <w:r>
        <w:rPr>
          <w:rFonts w:hint="eastAsia" w:ascii="方正仿宋_GBK" w:hAnsi="方正仿宋_GBK" w:eastAsia="方正仿宋_GBK" w:cs="方正仿宋_GBK"/>
          <w:sz w:val="32"/>
          <w:szCs w:val="32"/>
          <w:highlight w:val="none"/>
          <w:u w:val="none"/>
        </w:rPr>
        <w:t>，可以给予用地指标奖励。</w:t>
      </w:r>
    </w:p>
    <w:p>
      <w:pPr>
        <w:keepNext w:val="0"/>
        <w:keepLines w:val="0"/>
        <w:pageBreakBefore w:val="0"/>
        <w:widowControl/>
        <w:numPr>
          <w:ilvl w:val="0"/>
          <w:numId w:val="0"/>
        </w:numPr>
        <w:kinsoku/>
        <w:wordWrap/>
        <w:overflowPunct/>
        <w:topLinePunct/>
        <w:autoSpaceDE/>
        <w:autoSpaceDN/>
        <w:bidi w:val="0"/>
        <w:adjustRightInd/>
        <w:snapToGrid/>
        <w:spacing w:beforeAutospacing="0" w:afterAutospacing="0" w:line="580" w:lineRule="exact"/>
        <w:ind w:left="0" w:leftChars="0" w:right="0" w:firstLine="616" w:firstLineChars="200"/>
        <w:jc w:val="both"/>
        <w:textAlignment w:val="auto"/>
        <w:rPr>
          <w:rFonts w:hint="eastAsia" w:ascii="方正仿宋_GBK" w:hAnsi="方正仿宋_GBK" w:eastAsia="方正仿宋_GBK" w:cs="方正仿宋_GBK"/>
          <w:color w:val="000000"/>
          <w:spacing w:val="-6"/>
          <w:sz w:val="32"/>
          <w:szCs w:val="32"/>
          <w:highlight w:val="none"/>
          <w:u w:val="none"/>
        </w:rPr>
      </w:pPr>
      <w:r>
        <w:rPr>
          <w:rFonts w:hint="eastAsia" w:ascii="方正仿宋_GBK" w:hAnsi="方正仿宋_GBK" w:eastAsia="方正仿宋_GBK" w:cs="方正仿宋_GBK"/>
          <w:color w:val="000000"/>
          <w:spacing w:val="-6"/>
          <w:sz w:val="32"/>
          <w:szCs w:val="32"/>
          <w:highlight w:val="none"/>
          <w:u w:val="none"/>
          <w:lang w:eastAsia="zh-CN"/>
        </w:rPr>
        <w:t>工业园区</w:t>
      </w:r>
      <w:r>
        <w:rPr>
          <w:rFonts w:hint="eastAsia" w:ascii="方正仿宋_GBK" w:hAnsi="方正仿宋_GBK" w:eastAsia="方正仿宋_GBK" w:cs="方正仿宋_GBK"/>
          <w:color w:val="000000"/>
          <w:spacing w:val="-6"/>
          <w:sz w:val="32"/>
          <w:szCs w:val="32"/>
          <w:highlight w:val="none"/>
          <w:u w:val="none"/>
        </w:rPr>
        <w:t>应当合理安排开发用地，科学控制开发强度，提高土地利用效率，实现可持续发展</w:t>
      </w:r>
      <w:r>
        <w:rPr>
          <w:rFonts w:hint="eastAsia" w:ascii="方正仿宋_GBK" w:hAnsi="方正仿宋_GBK" w:eastAsia="方正仿宋_GBK" w:cs="方正仿宋_GBK"/>
          <w:color w:val="000000"/>
          <w:spacing w:val="-6"/>
          <w:sz w:val="32"/>
          <w:szCs w:val="32"/>
          <w:highlight w:val="none"/>
          <w:u w:val="none"/>
          <w:lang w:eastAsia="zh-CN"/>
        </w:rPr>
        <w:t>。</w:t>
      </w:r>
      <w:r>
        <w:rPr>
          <w:rFonts w:hint="eastAsia" w:ascii="方正仿宋_GBK" w:hAnsi="方正仿宋_GBK" w:eastAsia="方正仿宋_GBK" w:cs="方正仿宋_GBK"/>
          <w:color w:val="000000"/>
          <w:spacing w:val="-6"/>
          <w:sz w:val="32"/>
          <w:szCs w:val="32"/>
          <w:highlight w:val="none"/>
          <w:u w:val="none"/>
        </w:rPr>
        <w:t>应当合理规划产业用地和生活用地的比例，统筹规划生产、综合服务、生态环境保护等各类功能分区，促进产业发展和人居环境改善，推进产城融合和新型城镇化建设。可以通过收购储备、鼓励流转、协议置换、合作经营、自主开发等方式，对闲置土地、低效用地等存量建设用地进行再开发。</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b w:val="0"/>
          <w:bCs/>
          <w:sz w:val="32"/>
          <w:szCs w:val="32"/>
          <w:highlight w:val="none"/>
        </w:rPr>
        <w:t>第</w:t>
      </w:r>
      <w:r>
        <w:rPr>
          <w:rFonts w:hint="eastAsia" w:ascii="方正黑体_GBK" w:hAnsi="方正黑体_GBK" w:eastAsia="方正黑体_GBK" w:cs="方正黑体_GBK"/>
          <w:b w:val="0"/>
          <w:bCs/>
          <w:sz w:val="32"/>
          <w:szCs w:val="32"/>
          <w:highlight w:val="none"/>
          <w:lang w:eastAsia="zh-CN"/>
        </w:rPr>
        <w:t>八</w:t>
      </w:r>
      <w:r>
        <w:rPr>
          <w:rFonts w:hint="eastAsia" w:ascii="方正黑体_GBK" w:hAnsi="方正黑体_GBK" w:eastAsia="方正黑体_GBK" w:cs="方正黑体_GBK"/>
          <w:b w:val="0"/>
          <w:bCs/>
          <w:sz w:val="32"/>
          <w:szCs w:val="32"/>
          <w:highlight w:val="none"/>
        </w:rPr>
        <w:t>条</w:t>
      </w:r>
      <w:r>
        <w:rPr>
          <w:rFonts w:hint="eastAsia" w:ascii="方正仿宋_GBK" w:hAnsi="方正仿宋_GBK" w:eastAsia="方正仿宋_GBK" w:cs="方正仿宋_GBK"/>
          <w:b w:val="0"/>
          <w:bCs/>
          <w:sz w:val="32"/>
          <w:szCs w:val="32"/>
          <w:highlight w:val="none"/>
          <w:lang w:val="en-US" w:eastAsia="zh-CN"/>
        </w:rPr>
        <w:t xml:space="preserve">  </w:t>
      </w:r>
      <w:r>
        <w:rPr>
          <w:rFonts w:hint="eastAsia" w:ascii="方正仿宋_GBK" w:hAnsi="方正仿宋_GBK" w:eastAsia="方正仿宋_GBK" w:cs="方正仿宋_GBK"/>
          <w:sz w:val="32"/>
          <w:szCs w:val="32"/>
          <w:highlight w:val="none"/>
          <w:lang w:eastAsia="zh-CN"/>
        </w:rPr>
        <w:t>工业园区</w:t>
      </w:r>
      <w:r>
        <w:rPr>
          <w:rFonts w:hint="eastAsia" w:ascii="方正仿宋_GBK" w:hAnsi="方正仿宋_GBK" w:eastAsia="方正仿宋_GBK" w:cs="方正仿宋_GBK"/>
          <w:sz w:val="32"/>
          <w:szCs w:val="32"/>
          <w:highlight w:val="none"/>
        </w:rPr>
        <w:t>应当整体规划建设基础设施和公共设施项目，配套供电、供气、供水、供热、通信、交通、消防、防汛、人防、治污等设施，</w:t>
      </w:r>
      <w:r>
        <w:rPr>
          <w:rFonts w:hint="eastAsia" w:ascii="方正仿宋_GBK" w:hAnsi="方正仿宋_GBK" w:eastAsia="方正仿宋_GBK" w:cs="方正仿宋_GBK"/>
          <w:sz w:val="32"/>
          <w:szCs w:val="32"/>
          <w:highlight w:val="none"/>
          <w:lang w:eastAsia="zh-CN"/>
        </w:rPr>
        <w:t>并将为企业服务的公共信息、技术、物流等服务平台和必要的社会事业建设项目统一纳入整体规划。推进实施“互联网</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lang w:eastAsia="zh-CN"/>
        </w:rPr>
        <w:t>”行动，建设包含经济运行监测、能耗监测、安全应急管理、环保监测等功能的智慧园区管理</w:t>
      </w:r>
      <w:r>
        <w:rPr>
          <w:rFonts w:hint="eastAsia" w:ascii="方正仿宋_GBK" w:hAnsi="方正仿宋_GBK" w:eastAsia="方正仿宋_GBK" w:cs="方正仿宋_GBK"/>
          <w:sz w:val="32"/>
          <w:szCs w:val="32"/>
          <w:highlight w:val="none"/>
        </w:rPr>
        <w:t>服务平台</w:t>
      </w:r>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color w:val="000000"/>
          <w:sz w:val="32"/>
          <w:szCs w:val="32"/>
          <w:highlight w:val="none"/>
          <w:u w:val="none"/>
        </w:rPr>
      </w:pPr>
      <w:r>
        <w:rPr>
          <w:rFonts w:hint="eastAsia" w:ascii="方正仿宋_GBK" w:hAnsi="方正仿宋_GBK" w:eastAsia="方正仿宋_GBK" w:cs="方正仿宋_GBK"/>
          <w:sz w:val="32"/>
          <w:szCs w:val="32"/>
          <w:highlight w:val="none"/>
          <w:lang w:eastAsia="zh-CN"/>
        </w:rPr>
        <w:t>积极利用专项建设资金，</w:t>
      </w:r>
      <w:r>
        <w:rPr>
          <w:rFonts w:hint="eastAsia" w:ascii="方正仿宋_GBK" w:hAnsi="方正仿宋_GBK" w:eastAsia="方正仿宋_GBK" w:cs="方正仿宋_GBK"/>
          <w:sz w:val="32"/>
          <w:szCs w:val="32"/>
          <w:highlight w:val="none"/>
        </w:rPr>
        <w:t>鼓励</w:t>
      </w:r>
      <w:r>
        <w:rPr>
          <w:rFonts w:hint="eastAsia" w:ascii="方正仿宋_GBK" w:hAnsi="方正仿宋_GBK" w:eastAsia="方正仿宋_GBK" w:cs="方正仿宋_GBK"/>
          <w:sz w:val="32"/>
          <w:szCs w:val="32"/>
          <w:highlight w:val="none"/>
          <w:lang w:eastAsia="zh-CN"/>
        </w:rPr>
        <w:t>政策性、开发性、商业性金融机构创新金融产品和服务</w:t>
      </w:r>
      <w:r>
        <w:rPr>
          <w:rFonts w:hint="eastAsia" w:ascii="方正仿宋_GBK" w:hAnsi="方正仿宋_GBK" w:eastAsia="方正仿宋_GBK" w:cs="方正仿宋_GBK"/>
          <w:color w:val="000000"/>
          <w:sz w:val="32"/>
          <w:szCs w:val="32"/>
          <w:highlight w:val="none"/>
          <w:u w:val="none"/>
          <w:lang w:eastAsia="zh-CN"/>
        </w:rPr>
        <w:t>，支持利用政府和</w:t>
      </w:r>
      <w:r>
        <w:rPr>
          <w:rFonts w:hint="eastAsia" w:ascii="方正仿宋_GBK" w:hAnsi="方正仿宋_GBK" w:eastAsia="方正仿宋_GBK" w:cs="方正仿宋_GBK"/>
          <w:color w:val="000000"/>
          <w:sz w:val="32"/>
          <w:szCs w:val="32"/>
          <w:highlight w:val="none"/>
          <w:u w:val="none"/>
        </w:rPr>
        <w:t>社会资本合作</w:t>
      </w:r>
      <w:r>
        <w:rPr>
          <w:rFonts w:hint="eastAsia" w:ascii="方正仿宋_GBK" w:hAnsi="方正仿宋_GBK" w:eastAsia="方正仿宋_GBK" w:cs="方正仿宋_GBK"/>
          <w:color w:val="000000"/>
          <w:sz w:val="32"/>
          <w:szCs w:val="32"/>
          <w:highlight w:val="none"/>
          <w:u w:val="none"/>
          <w:lang w:eastAsia="zh-CN"/>
        </w:rPr>
        <w:t>（</w:t>
      </w:r>
      <w:r>
        <w:rPr>
          <w:rFonts w:hint="eastAsia" w:ascii="方正仿宋_GBK" w:hAnsi="方正仿宋_GBK" w:eastAsia="方正仿宋_GBK" w:cs="方正仿宋_GBK"/>
          <w:color w:val="000000"/>
          <w:sz w:val="32"/>
          <w:szCs w:val="32"/>
          <w:highlight w:val="none"/>
          <w:u w:val="none"/>
          <w:lang w:val="en-US" w:eastAsia="zh-CN"/>
        </w:rPr>
        <w:t>PPP</w:t>
      </w:r>
      <w:r>
        <w:rPr>
          <w:rFonts w:hint="eastAsia" w:ascii="方正仿宋_GBK" w:hAnsi="方正仿宋_GBK" w:eastAsia="方正仿宋_GBK" w:cs="方正仿宋_GBK"/>
          <w:color w:val="000000"/>
          <w:sz w:val="32"/>
          <w:szCs w:val="32"/>
          <w:highlight w:val="none"/>
          <w:u w:val="none"/>
          <w:lang w:eastAsia="zh-CN"/>
        </w:rPr>
        <w:t>）方式依法合规开展工业园区</w:t>
      </w:r>
      <w:r>
        <w:rPr>
          <w:rFonts w:hint="eastAsia" w:ascii="方正仿宋_GBK" w:hAnsi="方正仿宋_GBK" w:eastAsia="方正仿宋_GBK" w:cs="方正仿宋_GBK"/>
          <w:color w:val="000000"/>
          <w:sz w:val="32"/>
          <w:szCs w:val="32"/>
          <w:highlight w:val="none"/>
          <w:u w:val="none"/>
        </w:rPr>
        <w:t>公共服务</w:t>
      </w:r>
      <w:r>
        <w:rPr>
          <w:rFonts w:hint="eastAsia" w:ascii="方正仿宋_GBK" w:hAnsi="方正仿宋_GBK" w:eastAsia="方正仿宋_GBK" w:cs="方正仿宋_GBK"/>
          <w:color w:val="000000"/>
          <w:sz w:val="32"/>
          <w:szCs w:val="32"/>
          <w:highlight w:val="none"/>
          <w:u w:val="none"/>
          <w:lang w:eastAsia="zh-CN"/>
        </w:rPr>
        <w:t>和</w:t>
      </w:r>
      <w:r>
        <w:rPr>
          <w:rFonts w:hint="eastAsia" w:ascii="方正仿宋_GBK" w:hAnsi="方正仿宋_GBK" w:eastAsia="方正仿宋_GBK" w:cs="方正仿宋_GBK"/>
          <w:color w:val="000000"/>
          <w:sz w:val="32"/>
          <w:szCs w:val="32"/>
          <w:highlight w:val="none"/>
          <w:u w:val="none"/>
        </w:rPr>
        <w:t>基础设施项目建设。</w:t>
      </w:r>
    </w:p>
    <w:p>
      <w:pPr>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right="0"/>
        <w:jc w:val="center"/>
        <w:textAlignment w:val="auto"/>
        <w:outlineLvl w:val="0"/>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第三章</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rPr>
        <w:t>设立升级</w:t>
      </w:r>
      <w:r>
        <w:rPr>
          <w:rFonts w:hint="eastAsia" w:ascii="方正黑体_GBK" w:hAnsi="方正黑体_GBK" w:eastAsia="方正黑体_GBK" w:cs="方正黑体_GBK"/>
          <w:sz w:val="32"/>
          <w:szCs w:val="32"/>
          <w:highlight w:val="none"/>
          <w:lang w:eastAsia="zh-CN"/>
        </w:rPr>
        <w:t>分类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黑体_GBK" w:hAnsi="方正黑体_GBK" w:eastAsia="方正黑体_GBK" w:cs="方正黑体_GBK"/>
          <w:b w:val="0"/>
          <w:bCs/>
          <w:kern w:val="2"/>
          <w:sz w:val="32"/>
          <w:szCs w:val="32"/>
          <w:highlight w:val="none"/>
          <w:lang w:val="en-US" w:eastAsia="zh-CN" w:bidi="ar-SA"/>
        </w:rPr>
        <w:t>第九条</w:t>
      </w:r>
      <w:r>
        <w:rPr>
          <w:rFonts w:hint="eastAsia" w:ascii="方正仿宋_GBK" w:hAnsi="方正仿宋_GBK" w:eastAsia="方正仿宋_GBK" w:cs="方正仿宋_GBK"/>
          <w:b w:val="0"/>
          <w:bCs/>
          <w:kern w:val="2"/>
          <w:sz w:val="32"/>
          <w:szCs w:val="32"/>
          <w:highlight w:val="none"/>
          <w:lang w:val="en-US" w:eastAsia="zh-CN" w:bidi="ar-SA"/>
        </w:rPr>
        <w:t xml:space="preserve">  </w:t>
      </w:r>
      <w:r>
        <w:rPr>
          <w:rFonts w:hint="eastAsia" w:ascii="方正仿宋_GBK" w:hAnsi="方正仿宋_GBK" w:eastAsia="方正仿宋_GBK" w:cs="方正仿宋_GBK"/>
          <w:kern w:val="2"/>
          <w:sz w:val="32"/>
          <w:szCs w:val="32"/>
          <w:highlight w:val="none"/>
          <w:lang w:val="en-US" w:eastAsia="zh-CN" w:bidi="ar-SA"/>
        </w:rPr>
        <w:t>工业园区的设立应当</w:t>
      </w:r>
      <w:r>
        <w:rPr>
          <w:rFonts w:hint="eastAsia" w:ascii="方正仿宋_GBK" w:hAnsi="方正仿宋_GBK" w:eastAsia="方正仿宋_GBK" w:cs="方正仿宋_GBK"/>
          <w:sz w:val="32"/>
          <w:szCs w:val="32"/>
          <w:highlight w:val="none"/>
        </w:rPr>
        <w:t>遵循合理布局、总量控制的原则，</w:t>
      </w:r>
      <w:r>
        <w:rPr>
          <w:rFonts w:hint="eastAsia" w:ascii="方正仿宋_GBK" w:hAnsi="方正仿宋_GBK" w:eastAsia="方正仿宋_GBK" w:cs="方正仿宋_GBK"/>
          <w:kern w:val="2"/>
          <w:sz w:val="32"/>
          <w:szCs w:val="32"/>
          <w:highlight w:val="none"/>
          <w:lang w:val="en-US" w:eastAsia="zh-CN" w:bidi="ar-SA"/>
        </w:rPr>
        <w:t>符合国土空间规划和自治区工业园区总体发展要求，具备国家和自治区规定的条件。自治区工业园区建设工作领导小组办公室（设在自治区工业和信息化厅）定期修订《内蒙古自治区工业园区审核公告目录》，向社会公布符合条件的开发区名称、类别、区块、主导产业、四至范围、面积等，接受社会监督。</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color w:val="000000"/>
          <w:kern w:val="2"/>
          <w:sz w:val="32"/>
          <w:szCs w:val="32"/>
          <w:highlight w:val="none"/>
          <w:lang w:val="en-US" w:eastAsia="zh-CN" w:bidi="ar-SA"/>
        </w:rPr>
      </w:pPr>
      <w:r>
        <w:rPr>
          <w:rFonts w:hint="eastAsia" w:ascii="方正黑体_GBK" w:hAnsi="方正黑体_GBK" w:eastAsia="方正黑体_GBK" w:cs="方正黑体_GBK"/>
          <w:bCs/>
          <w:kern w:val="2"/>
          <w:sz w:val="32"/>
          <w:szCs w:val="32"/>
          <w:highlight w:val="none"/>
          <w:lang w:val="en-US" w:eastAsia="zh-CN" w:bidi="ar-SA"/>
        </w:rPr>
        <w:t xml:space="preserve">第十条  </w:t>
      </w:r>
      <w:r>
        <w:rPr>
          <w:rFonts w:hint="eastAsia" w:ascii="方正仿宋_GBK" w:hAnsi="方正仿宋_GBK" w:eastAsia="方正仿宋_GBK" w:cs="方正仿宋_GBK"/>
          <w:kern w:val="2"/>
          <w:sz w:val="32"/>
          <w:szCs w:val="32"/>
          <w:highlight w:val="none"/>
          <w:lang w:val="en-US" w:eastAsia="zh-CN" w:bidi="ar-SA"/>
        </w:rPr>
        <w:t>设立自治区级工业园区，由</w:t>
      </w:r>
      <w:r>
        <w:rPr>
          <w:rFonts w:hint="eastAsia" w:ascii="方正仿宋_GBK" w:hAnsi="方正仿宋_GBK" w:eastAsia="方正仿宋_GBK" w:cs="方正仿宋_GBK"/>
          <w:color w:val="000000"/>
          <w:kern w:val="2"/>
          <w:sz w:val="32"/>
          <w:szCs w:val="32"/>
          <w:highlight w:val="none"/>
          <w:lang w:val="en-US" w:eastAsia="zh-CN" w:bidi="ar-SA"/>
        </w:rPr>
        <w:t>工业园区所在地盟行政公署、市人民政府向自治区人民政府提出申请，按照有关程序由自治区</w:t>
      </w:r>
      <w:r>
        <w:rPr>
          <w:rFonts w:hint="eastAsia" w:ascii="方正仿宋_GBK" w:hAnsi="方正仿宋_GBK" w:eastAsia="方正仿宋_GBK" w:cs="方正仿宋_GBK"/>
          <w:color w:val="000000"/>
          <w:sz w:val="32"/>
          <w:szCs w:val="32"/>
          <w:highlight w:val="none"/>
        </w:rPr>
        <w:t>工业园区建设工作领导小组</w:t>
      </w:r>
      <w:r>
        <w:rPr>
          <w:rFonts w:hint="eastAsia" w:ascii="方正仿宋_GBK" w:hAnsi="方正仿宋_GBK" w:eastAsia="方正仿宋_GBK" w:cs="方正仿宋_GBK"/>
          <w:color w:val="000000"/>
          <w:sz w:val="32"/>
          <w:szCs w:val="32"/>
          <w:highlight w:val="none"/>
          <w:lang w:eastAsia="zh-CN"/>
        </w:rPr>
        <w:t>办公室</w:t>
      </w:r>
      <w:r>
        <w:rPr>
          <w:rFonts w:hint="eastAsia" w:ascii="方正仿宋_GBK" w:hAnsi="方正仿宋_GBK" w:eastAsia="方正仿宋_GBK" w:cs="方正仿宋_GBK"/>
          <w:color w:val="000000"/>
          <w:kern w:val="2"/>
          <w:sz w:val="32"/>
          <w:szCs w:val="32"/>
          <w:highlight w:val="none"/>
          <w:lang w:val="en-US" w:eastAsia="zh-CN" w:bidi="ar-SA"/>
        </w:rPr>
        <w:t>按照职责分工，</w:t>
      </w:r>
      <w:r>
        <w:rPr>
          <w:rFonts w:hint="eastAsia" w:ascii="方正仿宋_GBK" w:hAnsi="方正仿宋_GBK" w:eastAsia="方正仿宋_GBK" w:cs="方正仿宋_GBK"/>
          <w:color w:val="000000"/>
          <w:sz w:val="32"/>
          <w:szCs w:val="32"/>
          <w:highlight w:val="none"/>
          <w:lang w:eastAsia="zh-CN"/>
        </w:rPr>
        <w:t>会同</w:t>
      </w:r>
      <w:r>
        <w:rPr>
          <w:rFonts w:hint="eastAsia" w:ascii="方正仿宋_GBK" w:hAnsi="方正仿宋_GBK" w:eastAsia="方正仿宋_GBK" w:cs="方正仿宋_GBK"/>
          <w:color w:val="000000"/>
          <w:kern w:val="2"/>
          <w:sz w:val="32"/>
          <w:szCs w:val="32"/>
          <w:highlight w:val="none"/>
          <w:lang w:val="en-US" w:eastAsia="zh-CN" w:bidi="ar-SA"/>
        </w:rPr>
        <w:t>有关部门研究并提出审核意见后，报送自治区人民政府审批。</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现有工业园区需要变更名称、调整规划面积或者区位的，按照《内蒙古自治</w:t>
      </w:r>
      <w:r>
        <w:rPr>
          <w:rFonts w:hint="eastAsia" w:ascii="方正仿宋_GBK" w:hAnsi="方正仿宋_GBK" w:eastAsia="方正仿宋_GBK" w:cs="方正仿宋_GBK"/>
          <w:color w:val="auto"/>
          <w:kern w:val="2"/>
          <w:sz w:val="32"/>
          <w:szCs w:val="32"/>
          <w:highlight w:val="none"/>
          <w:lang w:val="en-US" w:eastAsia="zh-CN" w:bidi="ar-SA"/>
        </w:rPr>
        <w:t>区工业园区升级扩区评价办法》相关规定办理。</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color w:val="000000"/>
          <w:sz w:val="32"/>
          <w:szCs w:val="32"/>
          <w:highlight w:val="none"/>
          <w:lang w:eastAsia="zh-CN"/>
        </w:rPr>
      </w:pPr>
      <w:r>
        <w:rPr>
          <w:rFonts w:hint="eastAsia" w:ascii="方正黑体_GBK" w:hAnsi="方正黑体_GBK" w:eastAsia="方正黑体_GBK" w:cs="方正黑体_GBK"/>
          <w:bCs/>
          <w:color w:val="auto"/>
          <w:kern w:val="2"/>
          <w:sz w:val="32"/>
          <w:szCs w:val="32"/>
          <w:highlight w:val="none"/>
          <w:lang w:val="en-US" w:eastAsia="zh-CN" w:bidi="ar-SA"/>
        </w:rPr>
        <w:t xml:space="preserve">第十一条  </w:t>
      </w:r>
      <w:r>
        <w:rPr>
          <w:rFonts w:hint="eastAsia" w:ascii="方正仿宋_GBK" w:hAnsi="方正仿宋_GBK" w:eastAsia="方正仿宋_GBK" w:cs="方正仿宋_GBK"/>
          <w:color w:val="auto"/>
          <w:spacing w:val="-6"/>
          <w:kern w:val="2"/>
          <w:sz w:val="32"/>
          <w:szCs w:val="32"/>
          <w:highlight w:val="none"/>
          <w:lang w:val="en-US" w:eastAsia="zh-CN" w:bidi="ar-SA"/>
        </w:rPr>
        <w:t>鼓励发展基础好的自治区工业园区按规定程序申报升级为国家级开发区。</w:t>
      </w:r>
      <w:r>
        <w:rPr>
          <w:rFonts w:hint="eastAsia" w:ascii="方正仿宋_GBK" w:hAnsi="方正仿宋_GBK" w:eastAsia="方正仿宋_GBK" w:cs="方正仿宋_GBK"/>
          <w:color w:val="000000"/>
          <w:spacing w:val="-6"/>
          <w:kern w:val="2"/>
          <w:sz w:val="32"/>
          <w:szCs w:val="32"/>
          <w:highlight w:val="none"/>
          <w:lang w:val="en-US" w:eastAsia="zh-CN" w:bidi="ar-SA"/>
        </w:rPr>
        <w:t>自治区级工业园区升级国家级开发区，由工业园区所在地盟行政公署、市人民政府向自治区人民政府提出申请，按照有关程序由自治区</w:t>
      </w:r>
      <w:r>
        <w:rPr>
          <w:rFonts w:hint="eastAsia" w:ascii="方正仿宋_GBK" w:hAnsi="方正仿宋_GBK" w:eastAsia="方正仿宋_GBK" w:cs="方正仿宋_GBK"/>
          <w:color w:val="000000"/>
          <w:spacing w:val="-6"/>
          <w:sz w:val="32"/>
          <w:szCs w:val="32"/>
          <w:highlight w:val="none"/>
        </w:rPr>
        <w:t>工业园区建设工作领导小组</w:t>
      </w:r>
      <w:r>
        <w:rPr>
          <w:rFonts w:hint="eastAsia" w:ascii="方正仿宋_GBK" w:hAnsi="方正仿宋_GBK" w:eastAsia="方正仿宋_GBK" w:cs="方正仿宋_GBK"/>
          <w:color w:val="000000"/>
          <w:spacing w:val="-6"/>
          <w:sz w:val="32"/>
          <w:szCs w:val="32"/>
          <w:highlight w:val="none"/>
          <w:lang w:eastAsia="zh-CN"/>
        </w:rPr>
        <w:t>办公室</w:t>
      </w:r>
      <w:r>
        <w:rPr>
          <w:rFonts w:hint="eastAsia" w:ascii="方正仿宋_GBK" w:hAnsi="方正仿宋_GBK" w:eastAsia="方正仿宋_GBK" w:cs="方正仿宋_GBK"/>
          <w:color w:val="000000"/>
          <w:spacing w:val="-6"/>
          <w:kern w:val="2"/>
          <w:sz w:val="32"/>
          <w:szCs w:val="32"/>
          <w:highlight w:val="none"/>
          <w:lang w:val="en-US" w:eastAsia="zh-CN" w:bidi="ar-SA"/>
        </w:rPr>
        <w:t>按照职责分工，</w:t>
      </w:r>
      <w:r>
        <w:rPr>
          <w:rFonts w:hint="eastAsia" w:ascii="方正仿宋_GBK" w:hAnsi="方正仿宋_GBK" w:eastAsia="方正仿宋_GBK" w:cs="方正仿宋_GBK"/>
          <w:color w:val="000000"/>
          <w:spacing w:val="-6"/>
          <w:sz w:val="32"/>
          <w:szCs w:val="32"/>
          <w:highlight w:val="none"/>
          <w:lang w:eastAsia="zh-CN"/>
        </w:rPr>
        <w:t>会同</w:t>
      </w:r>
      <w:r>
        <w:rPr>
          <w:rFonts w:hint="eastAsia" w:ascii="方正仿宋_GBK" w:hAnsi="方正仿宋_GBK" w:eastAsia="方正仿宋_GBK" w:cs="方正仿宋_GBK"/>
          <w:color w:val="000000"/>
          <w:spacing w:val="-6"/>
          <w:kern w:val="2"/>
          <w:sz w:val="32"/>
          <w:szCs w:val="32"/>
          <w:highlight w:val="none"/>
          <w:lang w:val="en-US" w:eastAsia="zh-CN" w:bidi="ar-SA"/>
        </w:rPr>
        <w:t>有关部门研究并提出</w:t>
      </w:r>
      <w:r>
        <w:rPr>
          <w:rFonts w:hint="eastAsia" w:ascii="方正仿宋_GBK" w:hAnsi="方正仿宋_GBK" w:eastAsia="方正仿宋_GBK" w:cs="方正仿宋_GBK"/>
          <w:i w:val="0"/>
          <w:iCs w:val="0"/>
          <w:color w:val="000000"/>
          <w:spacing w:val="-6"/>
          <w:kern w:val="0"/>
          <w:sz w:val="32"/>
          <w:szCs w:val="32"/>
          <w:highlight w:val="none"/>
          <w:u w:val="none"/>
          <w:lang w:val="en-US" w:eastAsia="zh-CN" w:bidi="ar"/>
        </w:rPr>
        <w:t>审核意见，报请自治区人民政府审核同意后，由自治区人民政府报送国务院审批</w:t>
      </w:r>
      <w:r>
        <w:rPr>
          <w:rFonts w:hint="eastAsia" w:ascii="方正仿宋_GBK" w:hAnsi="方正仿宋_GBK" w:eastAsia="方正仿宋_GBK" w:cs="方正仿宋_GBK"/>
          <w:color w:val="000000"/>
          <w:spacing w:val="-6"/>
          <w:kern w:val="2"/>
          <w:sz w:val="32"/>
          <w:szCs w:val="32"/>
          <w:highlight w:val="none"/>
          <w:lang w:val="en-US" w:eastAsia="zh-CN" w:bidi="ar-SA"/>
        </w:rPr>
        <w:t>。</w:t>
      </w:r>
    </w:p>
    <w:p>
      <w:pPr>
        <w:keepNext w:val="0"/>
        <w:keepLines w:val="0"/>
        <w:pageBreakBefore w:val="0"/>
        <w:kinsoku/>
        <w:overflowPunct/>
        <w:topLinePunct/>
        <w:autoSpaceDE/>
        <w:autoSpaceDN/>
        <w:bidi w:val="0"/>
        <w:spacing w:beforeAutospacing="0" w:afterAutospacing="0" w:line="580" w:lineRule="exact"/>
        <w:ind w:left="0" w:leftChars="0" w:right="0"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升级国家级</w:t>
      </w:r>
      <w:r>
        <w:rPr>
          <w:rFonts w:hint="eastAsia" w:ascii="方正仿宋_GBK" w:hAnsi="方正仿宋_GBK" w:eastAsia="方正仿宋_GBK" w:cs="方正仿宋_GBK"/>
          <w:color w:val="auto"/>
          <w:sz w:val="32"/>
          <w:szCs w:val="32"/>
          <w:highlight w:val="none"/>
        </w:rPr>
        <w:t>经济技术开发区</w:t>
      </w:r>
      <w:r>
        <w:rPr>
          <w:rFonts w:hint="eastAsia" w:ascii="方正仿宋_GBK" w:hAnsi="方正仿宋_GBK" w:eastAsia="方正仿宋_GBK" w:cs="方正仿宋_GBK"/>
          <w:color w:val="auto"/>
          <w:sz w:val="32"/>
          <w:szCs w:val="32"/>
          <w:highlight w:val="none"/>
          <w:lang w:eastAsia="zh-CN"/>
        </w:rPr>
        <w:t>、高新技术产业开发区和边境经济（技术）合作区、口岸加工园区等海关特殊监管区域，须按照商务部、科学技术部、海关总署</w:t>
      </w:r>
      <w:r>
        <w:rPr>
          <w:rFonts w:hint="eastAsia" w:ascii="方正仿宋_GBK" w:hAnsi="方正仿宋_GBK" w:eastAsia="方正仿宋_GBK" w:cs="方正仿宋_GBK"/>
          <w:color w:val="000000"/>
          <w:sz w:val="32"/>
          <w:szCs w:val="32"/>
          <w:highlight w:val="none"/>
          <w:lang w:eastAsia="zh-CN"/>
        </w:rPr>
        <w:t>有关规定</w:t>
      </w:r>
      <w:r>
        <w:rPr>
          <w:rFonts w:hint="eastAsia" w:ascii="方正仿宋_GBK" w:hAnsi="方正仿宋_GBK" w:eastAsia="方正仿宋_GBK" w:cs="方正仿宋_GBK"/>
          <w:color w:val="auto"/>
          <w:sz w:val="32"/>
          <w:szCs w:val="32"/>
          <w:highlight w:val="none"/>
          <w:lang w:eastAsia="zh-CN"/>
        </w:rPr>
        <w:t>提供相关文件材料。</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黑体_GBK" w:hAnsi="方正黑体_GBK" w:eastAsia="方正黑体_GBK" w:cs="方正黑体_GBK"/>
          <w:b w:val="0"/>
          <w:bCs/>
          <w:kern w:val="2"/>
          <w:sz w:val="32"/>
          <w:szCs w:val="32"/>
          <w:highlight w:val="none"/>
          <w:lang w:val="en-US" w:eastAsia="zh-CN" w:bidi="ar-SA"/>
        </w:rPr>
        <w:t>第十二条</w:t>
      </w:r>
      <w:r>
        <w:rPr>
          <w:rFonts w:hint="eastAsia" w:ascii="方正仿宋_GBK" w:hAnsi="方正仿宋_GBK" w:eastAsia="方正仿宋_GBK" w:cs="方正仿宋_GBK"/>
          <w:b w:val="0"/>
          <w:bCs/>
          <w:kern w:val="2"/>
          <w:sz w:val="32"/>
          <w:szCs w:val="32"/>
          <w:highlight w:val="none"/>
          <w:lang w:val="en-US" w:eastAsia="zh-CN" w:bidi="ar-SA"/>
        </w:rPr>
        <w:t xml:space="preserve">  </w:t>
      </w:r>
      <w:r>
        <w:rPr>
          <w:rFonts w:hint="eastAsia" w:ascii="方正仿宋_GBK" w:hAnsi="方正仿宋_GBK" w:eastAsia="方正仿宋_GBK" w:cs="方正仿宋_GBK"/>
          <w:kern w:val="2"/>
          <w:sz w:val="32"/>
          <w:szCs w:val="32"/>
          <w:highlight w:val="none"/>
          <w:lang w:val="en-US" w:eastAsia="zh-CN" w:bidi="ar-SA"/>
        </w:rPr>
        <w:t>按照工业园区的发展规模和效益等指标，将工业园区分为一、二类。一类工业园区满足年度产值150亿元以上，二类工业园区满足年度产值10亿元以上，亩均产值、亩均投资、入驻企业数量、年度税收及工业固定资产投资为参考依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黑体_GBK" w:hAnsi="方正黑体_GBK" w:eastAsia="方正黑体_GBK" w:cs="方正黑体_GBK"/>
          <w:b w:val="0"/>
          <w:bCs/>
          <w:kern w:val="2"/>
          <w:sz w:val="32"/>
          <w:szCs w:val="32"/>
          <w:highlight w:val="none"/>
          <w:lang w:val="en-US" w:eastAsia="zh-CN" w:bidi="ar-SA"/>
        </w:rPr>
        <w:t>第十三条</w:t>
      </w:r>
      <w:r>
        <w:rPr>
          <w:rFonts w:hint="eastAsia" w:ascii="方正仿宋_GBK" w:hAnsi="方正仿宋_GBK" w:eastAsia="方正仿宋_GBK" w:cs="方正仿宋_GBK"/>
          <w:kern w:val="2"/>
          <w:sz w:val="32"/>
          <w:szCs w:val="32"/>
          <w:highlight w:val="none"/>
          <w:lang w:val="en-US" w:eastAsia="zh-CN" w:bidi="ar-SA"/>
        </w:rPr>
        <w:t xml:space="preserve">  工业园区分类认定履行如下程序：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（一）工业园区管理机构按照分类标准，向</w:t>
      </w:r>
      <w:r>
        <w:rPr>
          <w:rFonts w:hint="eastAsia" w:ascii="方正仿宋_GBK" w:hAnsi="方正仿宋_GBK" w:eastAsia="方正仿宋_GBK" w:cs="方正仿宋_GBK"/>
          <w:color w:val="000000"/>
          <w:kern w:val="2"/>
          <w:sz w:val="32"/>
          <w:szCs w:val="32"/>
          <w:highlight w:val="none"/>
          <w:lang w:val="en-US" w:eastAsia="zh-CN" w:bidi="ar-SA"/>
        </w:rPr>
        <w:t>工业园区所在地</w:t>
      </w:r>
      <w:r>
        <w:rPr>
          <w:rFonts w:hint="eastAsia" w:ascii="方正仿宋_GBK" w:hAnsi="方正仿宋_GBK" w:eastAsia="方正仿宋_GBK" w:cs="方正仿宋_GBK"/>
          <w:kern w:val="2"/>
          <w:sz w:val="32"/>
          <w:szCs w:val="32"/>
          <w:highlight w:val="none"/>
          <w:lang w:val="en-US" w:eastAsia="zh-CN" w:bidi="ar-SA"/>
        </w:rPr>
        <w:t>盟行政公署、市人民政府提出书面申请，由</w:t>
      </w:r>
      <w:r>
        <w:rPr>
          <w:rFonts w:hint="eastAsia" w:ascii="方正仿宋_GBK" w:hAnsi="方正仿宋_GBK" w:eastAsia="方正仿宋_GBK" w:cs="方正仿宋_GBK"/>
          <w:kern w:val="2"/>
          <w:sz w:val="32"/>
          <w:szCs w:val="32"/>
          <w:highlight w:val="none"/>
          <w:lang w:eastAsia="zh-CN" w:bidi="ar-SA"/>
        </w:rPr>
        <w:t>盟市</w:t>
      </w:r>
      <w:r>
        <w:rPr>
          <w:rFonts w:hint="eastAsia" w:ascii="方正仿宋_GBK" w:hAnsi="方正仿宋_GBK" w:eastAsia="方正仿宋_GBK" w:cs="方正仿宋_GBK"/>
          <w:kern w:val="2"/>
          <w:sz w:val="32"/>
          <w:szCs w:val="32"/>
          <w:highlight w:val="none"/>
          <w:lang w:bidi="ar-SA"/>
        </w:rPr>
        <w:t>工业园区建设工作领导小组</w:t>
      </w:r>
      <w:r>
        <w:rPr>
          <w:rFonts w:hint="eastAsia" w:ascii="方正仿宋_GBK" w:hAnsi="方正仿宋_GBK" w:eastAsia="方正仿宋_GBK" w:cs="方正仿宋_GBK"/>
          <w:kern w:val="2"/>
          <w:sz w:val="32"/>
          <w:szCs w:val="32"/>
          <w:highlight w:val="none"/>
          <w:lang w:eastAsia="zh-CN" w:bidi="ar-SA"/>
        </w:rPr>
        <w:t>办公室</w:t>
      </w:r>
      <w:r>
        <w:rPr>
          <w:rFonts w:hint="eastAsia" w:ascii="方正仿宋_GBK" w:hAnsi="方正仿宋_GBK" w:eastAsia="方正仿宋_GBK" w:cs="方正仿宋_GBK"/>
          <w:kern w:val="2"/>
          <w:sz w:val="32"/>
          <w:szCs w:val="32"/>
          <w:highlight w:val="none"/>
          <w:lang w:val="en-US" w:eastAsia="zh-CN" w:bidi="ar-SA"/>
        </w:rPr>
        <w:t>对申报材料进行初审后，由盟行政公署、市人民政府向自治区人民政府提出分类认定申请。</w:t>
      </w:r>
    </w:p>
    <w:p>
      <w:pPr>
        <w:pStyle w:val="1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overflowPunct/>
        <w:topLinePunct/>
        <w:autoSpaceDE/>
        <w:autoSpaceDN/>
        <w:bidi w:val="0"/>
        <w:spacing w:before="0" w:beforeAutospacing="0" w:after="0" w:afterAutospacing="0" w:line="580" w:lineRule="exact"/>
        <w:ind w:left="0" w:leftChars="0" w:right="0" w:firstLine="640" w:firstLineChars="200"/>
        <w:jc w:val="both"/>
        <w:textAlignment w:val="auto"/>
        <w:rPr>
          <w:rFonts w:hint="eastAsia" w:ascii="方正黑体_GBK" w:hAnsi="方正黑体_GBK" w:eastAsia="方正黑体_GBK" w:cs="方正黑体_GBK"/>
          <w:color w:val="auto"/>
          <w:sz w:val="32"/>
          <w:szCs w:val="32"/>
          <w:highlight w:val="none"/>
        </w:rPr>
      </w:pPr>
      <w:r>
        <w:rPr>
          <w:rFonts w:hint="eastAsia" w:ascii="方正仿宋_GBK" w:hAnsi="方正仿宋_GBK" w:eastAsia="方正仿宋_GBK" w:cs="方正仿宋_GBK"/>
          <w:kern w:val="2"/>
          <w:sz w:val="32"/>
          <w:szCs w:val="32"/>
          <w:highlight w:val="none"/>
          <w:lang w:val="en-US" w:eastAsia="zh-CN" w:bidi="ar-SA"/>
        </w:rPr>
        <w:t>（二）自治区</w:t>
      </w:r>
      <w:r>
        <w:rPr>
          <w:rFonts w:hint="eastAsia" w:ascii="方正仿宋_GBK" w:hAnsi="方正仿宋_GBK" w:eastAsia="方正仿宋_GBK" w:cs="方正仿宋_GBK"/>
          <w:kern w:val="2"/>
          <w:sz w:val="32"/>
          <w:szCs w:val="32"/>
          <w:highlight w:val="none"/>
          <w:lang w:bidi="ar-SA"/>
        </w:rPr>
        <w:t>工业园区建设工作领导小组</w:t>
      </w:r>
      <w:r>
        <w:rPr>
          <w:rFonts w:hint="eastAsia" w:ascii="方正仿宋_GBK" w:hAnsi="方正仿宋_GBK" w:eastAsia="方正仿宋_GBK" w:cs="方正仿宋_GBK"/>
          <w:kern w:val="2"/>
          <w:sz w:val="32"/>
          <w:szCs w:val="32"/>
          <w:highlight w:val="none"/>
          <w:lang w:eastAsia="zh-CN" w:bidi="ar-SA"/>
        </w:rPr>
        <w:t>办公室</w:t>
      </w:r>
      <w:r>
        <w:rPr>
          <w:rFonts w:hint="eastAsia" w:ascii="方正仿宋_GBK" w:hAnsi="方正仿宋_GBK" w:eastAsia="方正仿宋_GBK" w:cs="方正仿宋_GBK"/>
          <w:kern w:val="2"/>
          <w:sz w:val="32"/>
          <w:szCs w:val="32"/>
          <w:highlight w:val="none"/>
          <w:lang w:val="en-US" w:eastAsia="zh-CN" w:bidi="ar-SA"/>
        </w:rPr>
        <w:t>按照相关条件和分类标准，会同自治区有关部门组织审核认定，提出认定建议后，报送自治区人民政府研究决定。</w:t>
      </w:r>
    </w:p>
    <w:p>
      <w:pPr>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right="0"/>
        <w:jc w:val="center"/>
        <w:textAlignment w:val="auto"/>
        <w:outlineLvl w:val="0"/>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第四章  职能职责</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color w:val="0000FF"/>
          <w:kern w:val="2"/>
          <w:sz w:val="32"/>
          <w:szCs w:val="32"/>
          <w:highlight w:val="none"/>
          <w:u w:val="none"/>
          <w:lang w:val="en-US" w:eastAsia="zh-CN" w:bidi="ar-SA"/>
        </w:rPr>
      </w:pPr>
      <w:r>
        <w:rPr>
          <w:rFonts w:hint="eastAsia" w:ascii="方正黑体_GBK" w:hAnsi="方正黑体_GBK" w:eastAsia="方正黑体_GBK" w:cs="方正黑体_GBK"/>
          <w:b w:val="0"/>
          <w:bCs/>
          <w:color w:val="000000"/>
          <w:kern w:val="2"/>
          <w:sz w:val="32"/>
          <w:szCs w:val="32"/>
          <w:highlight w:val="none"/>
          <w:lang w:val="en-US" w:eastAsia="zh-CN" w:bidi="ar-SA"/>
        </w:rPr>
        <w:t>第十四条</w:t>
      </w:r>
      <w:r>
        <w:rPr>
          <w:rFonts w:hint="eastAsia" w:ascii="方正仿宋_GBK" w:hAnsi="方正仿宋_GBK" w:eastAsia="方正仿宋_GBK" w:cs="方正仿宋_GBK"/>
          <w:b w:val="0"/>
          <w:bCs/>
          <w:color w:val="FF0000"/>
          <w:kern w:val="2"/>
          <w:sz w:val="32"/>
          <w:szCs w:val="32"/>
          <w:highlight w:val="none"/>
          <w:lang w:val="en-US" w:eastAsia="zh-CN" w:bidi="ar-SA"/>
        </w:rPr>
        <w:t xml:space="preserve"> </w:t>
      </w:r>
      <w:r>
        <w:rPr>
          <w:rFonts w:hint="eastAsia" w:ascii="方正仿宋_GBK" w:hAnsi="方正仿宋_GBK" w:eastAsia="方正仿宋_GBK" w:cs="方正仿宋_GBK"/>
          <w:color w:val="FF0000"/>
          <w:kern w:val="2"/>
          <w:sz w:val="32"/>
          <w:szCs w:val="32"/>
          <w:highlight w:val="none"/>
          <w:lang w:val="en-US" w:eastAsia="zh-CN" w:bidi="ar-SA"/>
        </w:rPr>
        <w:t xml:space="preserve"> </w:t>
      </w:r>
      <w:r>
        <w:rPr>
          <w:rFonts w:hint="eastAsia" w:ascii="方正仿宋_GBK" w:hAnsi="方正仿宋_GBK" w:eastAsia="方正仿宋_GBK" w:cs="方正仿宋_GBK"/>
          <w:color w:val="000000"/>
          <w:kern w:val="2"/>
          <w:sz w:val="32"/>
          <w:szCs w:val="32"/>
          <w:highlight w:val="none"/>
          <w:lang w:val="en-US" w:eastAsia="zh-CN" w:bidi="ar-SA"/>
        </w:rPr>
        <w:t>工业园区管理机构为盟市、旗县（市、区）党委和政府派出机构，工业园区党工委、管委会实行合署办公、一套机构、一体化管理。</w:t>
      </w:r>
      <w:r>
        <w:rPr>
          <w:rFonts w:hint="eastAsia" w:ascii="方正仿宋_GBK" w:hAnsi="方正仿宋_GBK" w:eastAsia="方正仿宋_GBK" w:cs="方正仿宋_GBK"/>
          <w:color w:val="auto"/>
          <w:kern w:val="2"/>
          <w:sz w:val="32"/>
          <w:szCs w:val="32"/>
          <w:highlight w:val="none"/>
          <w:lang w:val="en-US" w:eastAsia="zh-CN" w:bidi="ar-SA"/>
        </w:rPr>
        <w:t>应当强化经济管理、投资服务、招商引资、项目建设等职责，逐步剥离教育卫生、公共文化、行政执法等社会事务管理和服务职能。</w:t>
      </w:r>
      <w:r>
        <w:rPr>
          <w:rFonts w:hint="eastAsia" w:ascii="方正仿宋_GBK" w:hAnsi="方正仿宋_GBK" w:eastAsia="方正仿宋_GBK" w:cs="方正仿宋_GBK"/>
          <w:color w:val="000000"/>
          <w:kern w:val="2"/>
          <w:sz w:val="32"/>
          <w:szCs w:val="32"/>
          <w:highlight w:val="none"/>
          <w:u w:val="none"/>
          <w:lang w:val="en-US" w:eastAsia="zh-CN" w:bidi="ar-SA"/>
        </w:rPr>
        <w:t>工业园区属地政府应当按照管理权限</w:t>
      </w:r>
      <w:r>
        <w:rPr>
          <w:rFonts w:hint="eastAsia" w:ascii="方正仿宋_GBK" w:hAnsi="方正仿宋_GBK" w:eastAsia="方正仿宋_GBK" w:cs="方正仿宋_GBK"/>
          <w:color w:val="auto"/>
          <w:kern w:val="2"/>
          <w:sz w:val="32"/>
          <w:szCs w:val="32"/>
          <w:highlight w:val="none"/>
          <w:u w:val="none"/>
          <w:lang w:val="en-US" w:eastAsia="zh-CN" w:bidi="ar-SA"/>
        </w:rPr>
        <w:t>做好承接工作，确保剥离的社会事务管理和服务职能承接到位。</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各地区应当加大简政放权力度，将能够下放的管理权限依照法定程序下放给工业园区并全面实行清单管理，赋予其更大的</w:t>
      </w:r>
      <w:r>
        <w:rPr>
          <w:rFonts w:hint="eastAsia" w:ascii="方正仿宋_GBK" w:hAnsi="方正仿宋_GBK" w:eastAsia="方正仿宋_GBK" w:cs="方正仿宋_GBK"/>
          <w:color w:val="auto"/>
          <w:sz w:val="32"/>
          <w:szCs w:val="32"/>
          <w:highlight w:val="none"/>
          <w:lang w:eastAsia="zh-CN"/>
        </w:rPr>
        <w:t>自主发展、自主改革和自主创新管理权限，确保园区管理机构有充分的权限统筹园区管理、协调发展</w:t>
      </w:r>
      <w:r>
        <w:rPr>
          <w:rFonts w:hint="eastAsia" w:ascii="方正仿宋_GBK" w:hAnsi="方正仿宋_GBK" w:eastAsia="方正仿宋_GBK" w:cs="方正仿宋_GBK"/>
          <w:color w:val="auto"/>
          <w:kern w:val="2"/>
          <w:sz w:val="32"/>
          <w:szCs w:val="32"/>
          <w:highlight w:val="none"/>
          <w:lang w:val="en-US" w:eastAsia="zh-CN" w:bidi="ar-SA"/>
        </w:rPr>
        <w:t>。各工业园区管理机构在规定的职责范围内行使以下职权：</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（一）根据国家、自治区及盟市工业园区总体发展要求，结合本园区功能定位，编制、修改园区总体发展规划和有关专项规划等。</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（二）依据国家和自治区产业政策，结合本园区主导产业，协调推进园区内重大投资项目建设。</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left="0" w:leftChars="0" w:right="0" w:firstLine="579" w:firstLineChars="181"/>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（三）落实各级党委</w:t>
      </w:r>
      <w:r>
        <w:rPr>
          <w:rFonts w:hint="eastAsia" w:ascii="方正仿宋_GBK" w:hAnsi="方正仿宋_GBK" w:eastAsia="方正仿宋_GBK" w:cs="方正仿宋_GBK"/>
          <w:color w:val="auto"/>
          <w:sz w:val="32"/>
          <w:szCs w:val="32"/>
          <w:highlight w:val="none"/>
          <w:lang w:val="en-US" w:eastAsia="zh-CN"/>
        </w:rPr>
        <w:t>关于党建和党风廉政建设工作部署要求，注重加强园区基层党组织、企业党委和党员队伍建设，做好园区党风廉政建设和反腐败工作。</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（四）制定招商引资政策，健全招商引资机制，整合招商引资资源，搭建招商引资平台。</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（五）建立健全创新创业制度，搭建招才引智平台，加强创新资源集聚，构建创新创业服务体系。</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（六）组织、协调落实园区内基础设施和公共服务设施的建设和管理。</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（七）引导、保障园区内的企业依法自主经营，协调解决企业发展中存在的难题。</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（八）发布公共信息，为园区内企业和相关机构提供指导、咨询和服务。</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（九）履行所属旗县级以上人民政府依法赋予的其他职责。</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color w:val="000000"/>
          <w:kern w:val="2"/>
          <w:sz w:val="32"/>
          <w:szCs w:val="32"/>
          <w:highlight w:val="none"/>
          <w:lang w:val="en-US" w:eastAsia="zh-CN" w:bidi="ar-SA"/>
        </w:rPr>
      </w:pPr>
      <w:r>
        <w:rPr>
          <w:rFonts w:hint="eastAsia" w:ascii="方正黑体_GBK" w:hAnsi="方正黑体_GBK" w:eastAsia="方正黑体_GBK" w:cs="方正黑体_GBK"/>
          <w:b w:val="0"/>
          <w:bCs/>
          <w:kern w:val="2"/>
          <w:sz w:val="32"/>
          <w:szCs w:val="32"/>
          <w:highlight w:val="none"/>
          <w:lang w:val="en-US" w:eastAsia="zh-CN" w:bidi="ar-SA"/>
        </w:rPr>
        <w:t>第十五条</w:t>
      </w:r>
      <w:r>
        <w:rPr>
          <w:rFonts w:hint="eastAsia" w:ascii="方正仿宋_GBK" w:hAnsi="方正仿宋_GBK" w:eastAsia="方正仿宋_GBK" w:cs="方正仿宋_GBK"/>
          <w:b w:val="0"/>
          <w:bCs/>
          <w:kern w:val="2"/>
          <w:sz w:val="32"/>
          <w:szCs w:val="32"/>
          <w:highlight w:val="none"/>
          <w:lang w:val="en-US" w:eastAsia="zh-CN" w:bidi="ar-SA"/>
        </w:rPr>
        <w:t xml:space="preserve">  </w:t>
      </w:r>
      <w:r>
        <w:rPr>
          <w:rFonts w:hint="eastAsia" w:ascii="方正仿宋_GBK" w:hAnsi="方正仿宋_GBK" w:eastAsia="方正仿宋_GBK" w:cs="方正仿宋_GBK"/>
          <w:color w:val="000000"/>
          <w:kern w:val="2"/>
          <w:sz w:val="32"/>
          <w:szCs w:val="32"/>
          <w:highlight w:val="none"/>
          <w:lang w:val="en-US" w:eastAsia="zh-CN" w:bidi="ar-SA"/>
        </w:rPr>
        <w:t>工业园区管理机构设置标准，根据园区分类，遵照自治区党委机构编制委员会印发《关于规范开发区管理机构编制管理的意见》执行。</w:t>
      </w:r>
    </w:p>
    <w:p>
      <w:pPr>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right="0"/>
        <w:jc w:val="center"/>
        <w:textAlignment w:val="auto"/>
        <w:outlineLvl w:val="0"/>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eastAsia="zh-CN"/>
        </w:rPr>
        <w:t>第五章</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rPr>
        <w:t>产业发展</w:t>
      </w:r>
    </w:p>
    <w:p>
      <w:pPr>
        <w:keepNext w:val="0"/>
        <w:keepLines w:val="0"/>
        <w:pageBreakBefore w:val="0"/>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b w:val="0"/>
          <w:bCs/>
          <w:kern w:val="2"/>
          <w:sz w:val="32"/>
          <w:szCs w:val="32"/>
          <w:highlight w:val="none"/>
          <w:lang w:val="en-US" w:eastAsia="zh-CN" w:bidi="ar-SA"/>
        </w:rPr>
        <w:t>第十六条</w:t>
      </w:r>
      <w:r>
        <w:rPr>
          <w:rFonts w:hint="eastAsia" w:ascii="方正仿宋_GBK" w:hAnsi="方正仿宋_GBK" w:eastAsia="方正仿宋_GBK" w:cs="方正仿宋_GBK"/>
          <w:b w:val="0"/>
          <w:bCs/>
          <w:kern w:val="2"/>
          <w:sz w:val="32"/>
          <w:szCs w:val="32"/>
          <w:highlight w:val="none"/>
          <w:lang w:val="en-US" w:eastAsia="zh-CN" w:bidi="ar-SA"/>
        </w:rPr>
        <w:t xml:space="preserve">  </w:t>
      </w:r>
      <w:r>
        <w:rPr>
          <w:rFonts w:hint="eastAsia" w:ascii="方正仿宋_GBK" w:hAnsi="方正仿宋_GBK" w:eastAsia="方正仿宋_GBK" w:cs="方正仿宋_GBK"/>
          <w:kern w:val="2"/>
          <w:sz w:val="32"/>
          <w:szCs w:val="32"/>
          <w:highlight w:val="none"/>
          <w:lang w:val="en-US" w:eastAsia="zh-CN" w:bidi="ar-SA"/>
        </w:rPr>
        <w:t>旗县级</w:t>
      </w:r>
      <w:r>
        <w:rPr>
          <w:rFonts w:hint="eastAsia" w:ascii="方正仿宋_GBK" w:hAnsi="方正仿宋_GBK" w:eastAsia="方正仿宋_GBK" w:cs="方正仿宋_GBK"/>
          <w:sz w:val="32"/>
          <w:szCs w:val="32"/>
          <w:highlight w:val="none"/>
        </w:rPr>
        <w:t>以上人民政府应当支持</w:t>
      </w:r>
      <w:r>
        <w:rPr>
          <w:rFonts w:hint="eastAsia" w:ascii="方正仿宋_GBK" w:hAnsi="方正仿宋_GBK" w:eastAsia="方正仿宋_GBK" w:cs="方正仿宋_GBK"/>
          <w:sz w:val="32"/>
          <w:szCs w:val="32"/>
          <w:highlight w:val="none"/>
          <w:lang w:eastAsia="zh-CN"/>
        </w:rPr>
        <w:t>工业园区</w:t>
      </w:r>
      <w:r>
        <w:rPr>
          <w:rFonts w:hint="eastAsia" w:ascii="方正仿宋_GBK" w:hAnsi="方正仿宋_GBK" w:eastAsia="方正仿宋_GBK" w:cs="方正仿宋_GBK"/>
          <w:sz w:val="32"/>
          <w:szCs w:val="32"/>
          <w:highlight w:val="none"/>
        </w:rPr>
        <w:t>优化产业结构，构建企业集聚、产业集群、要素集约、技术集成、服务集中的产业生态体系</w:t>
      </w:r>
      <w:r>
        <w:rPr>
          <w:rFonts w:hint="eastAsia" w:ascii="方正仿宋_GBK" w:hAnsi="方正仿宋_GBK" w:eastAsia="方正仿宋_GBK" w:cs="方正仿宋_GBK"/>
          <w:sz w:val="32"/>
          <w:szCs w:val="32"/>
          <w:highlight w:val="none"/>
          <w:lang w:eastAsia="zh-CN"/>
        </w:rPr>
        <w:t>。</w:t>
      </w:r>
    </w:p>
    <w:p>
      <w:pPr>
        <w:keepNext w:val="0"/>
        <w:keepLines w:val="0"/>
        <w:pageBreakBefore w:val="0"/>
        <w:kinsoku/>
        <w:wordWrap/>
        <w:overflowPunct/>
        <w:topLinePunct/>
        <w:autoSpaceDE/>
        <w:autoSpaceDN/>
        <w:bidi w:val="0"/>
        <w:adjustRightInd/>
        <w:snapToGrid/>
        <w:spacing w:beforeAutospacing="0" w:afterAutospacing="0" w:line="580" w:lineRule="exact"/>
        <w:ind w:left="0" w:leftChars="0" w:right="0" w:firstLine="616" w:firstLineChars="200"/>
        <w:jc w:val="both"/>
        <w:textAlignment w:val="auto"/>
        <w:rPr>
          <w:rFonts w:hint="eastAsia" w:ascii="方正仿宋_GBK" w:hAnsi="方正仿宋_GBK" w:eastAsia="方正仿宋_GBK" w:cs="方正仿宋_GBK"/>
          <w:color w:val="FF0000"/>
          <w:spacing w:val="-6"/>
          <w:sz w:val="32"/>
          <w:szCs w:val="32"/>
          <w:highlight w:val="none"/>
          <w:lang w:eastAsia="zh-CN"/>
        </w:rPr>
      </w:pPr>
      <w:r>
        <w:rPr>
          <w:rFonts w:hint="eastAsia" w:ascii="方正仿宋_GBK" w:hAnsi="方正仿宋_GBK" w:eastAsia="方正仿宋_GBK" w:cs="方正仿宋_GBK"/>
          <w:spacing w:val="-6"/>
          <w:sz w:val="32"/>
          <w:szCs w:val="32"/>
          <w:highlight w:val="none"/>
          <w:lang w:val="en-US" w:eastAsia="zh-CN"/>
        </w:rPr>
        <w:t>工业园区应当依据</w:t>
      </w:r>
      <w:r>
        <w:rPr>
          <w:rFonts w:hint="eastAsia" w:ascii="方正仿宋_GBK" w:hAnsi="方正仿宋_GBK" w:eastAsia="方正仿宋_GBK" w:cs="方正仿宋_GBK"/>
          <w:spacing w:val="-6"/>
          <w:sz w:val="32"/>
          <w:szCs w:val="32"/>
          <w:highlight w:val="none"/>
          <w:lang w:eastAsia="zh-CN"/>
        </w:rPr>
        <w:t>主导产业，</w:t>
      </w:r>
      <w:r>
        <w:rPr>
          <w:rFonts w:hint="eastAsia" w:ascii="方正仿宋_GBK" w:hAnsi="方正仿宋_GBK" w:eastAsia="方正仿宋_GBK" w:cs="方正仿宋_GBK"/>
          <w:spacing w:val="-6"/>
          <w:sz w:val="32"/>
          <w:szCs w:val="32"/>
          <w:highlight w:val="none"/>
        </w:rPr>
        <w:t>制定产业发展规划，形成专业化、特色化、差异化的产业格局</w:t>
      </w:r>
      <w:r>
        <w:rPr>
          <w:rFonts w:hint="eastAsia" w:ascii="方正仿宋_GBK" w:hAnsi="方正仿宋_GBK" w:eastAsia="方正仿宋_GBK" w:cs="方正仿宋_GBK"/>
          <w:spacing w:val="-6"/>
          <w:sz w:val="32"/>
          <w:szCs w:val="32"/>
          <w:highlight w:val="none"/>
          <w:lang w:eastAsia="zh-CN"/>
        </w:rPr>
        <w:t>，</w:t>
      </w:r>
      <w:r>
        <w:rPr>
          <w:rFonts w:hint="eastAsia" w:ascii="方正仿宋_GBK" w:hAnsi="方正仿宋_GBK" w:eastAsia="方正仿宋_GBK" w:cs="方正仿宋_GBK"/>
          <w:spacing w:val="-6"/>
          <w:sz w:val="32"/>
          <w:szCs w:val="32"/>
          <w:highlight w:val="none"/>
        </w:rPr>
        <w:t>加快产业结构优化，支持战略性新兴产业、先进制造业和现代服务业的发展。鼓励和支持</w:t>
      </w:r>
      <w:r>
        <w:rPr>
          <w:rFonts w:hint="eastAsia" w:ascii="方正仿宋_GBK" w:hAnsi="方正仿宋_GBK" w:eastAsia="方正仿宋_GBK" w:cs="方正仿宋_GBK"/>
          <w:spacing w:val="-6"/>
          <w:sz w:val="32"/>
          <w:szCs w:val="32"/>
          <w:highlight w:val="none"/>
          <w:lang w:eastAsia="zh-CN"/>
        </w:rPr>
        <w:t>工业园区</w:t>
      </w:r>
      <w:r>
        <w:rPr>
          <w:rFonts w:hint="eastAsia" w:ascii="方正仿宋_GBK" w:hAnsi="方正仿宋_GBK" w:eastAsia="方正仿宋_GBK" w:cs="方正仿宋_GBK"/>
          <w:spacing w:val="-6"/>
          <w:sz w:val="32"/>
          <w:szCs w:val="32"/>
          <w:highlight w:val="none"/>
        </w:rPr>
        <w:t>加快产业转型升级，改造提升传统产业，培育壮大本地特色主导产业。</w:t>
      </w:r>
    </w:p>
    <w:p>
      <w:pPr>
        <w:keepNext w:val="0"/>
        <w:keepLines w:val="0"/>
        <w:pageBreakBefore w:val="0"/>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b w:val="0"/>
          <w:bCs/>
          <w:kern w:val="2"/>
          <w:sz w:val="32"/>
          <w:szCs w:val="32"/>
          <w:highlight w:val="none"/>
          <w:lang w:val="en-US" w:eastAsia="zh-CN" w:bidi="ar-SA"/>
        </w:rPr>
        <w:t>第十七条</w:t>
      </w:r>
      <w:r>
        <w:rPr>
          <w:rFonts w:hint="eastAsia" w:ascii="方正仿宋_GBK" w:hAnsi="方正仿宋_GBK" w:eastAsia="方正仿宋_GBK" w:cs="方正仿宋_GBK"/>
          <w:b w:val="0"/>
          <w:bCs/>
          <w:kern w:val="2"/>
          <w:sz w:val="32"/>
          <w:szCs w:val="32"/>
          <w:highlight w:val="none"/>
          <w:lang w:val="en-US" w:eastAsia="zh-CN" w:bidi="ar-SA"/>
        </w:rPr>
        <w:t xml:space="preserve"> </w:t>
      </w:r>
      <w:r>
        <w:rPr>
          <w:rFonts w:hint="eastAsia" w:ascii="方正仿宋_GBK" w:hAnsi="方正仿宋_GBK" w:eastAsia="方正仿宋_GBK" w:cs="方正仿宋_GBK"/>
          <w:b w:val="0"/>
          <w:bCs/>
          <w:kern w:val="2"/>
          <w:sz w:val="32"/>
          <w:szCs w:val="32"/>
          <w:highlight w:val="none"/>
          <w:u w:val="none"/>
          <w:lang w:val="en-US" w:eastAsia="zh-CN" w:bidi="ar-SA"/>
        </w:rPr>
        <w:t xml:space="preserve"> </w:t>
      </w:r>
      <w:r>
        <w:rPr>
          <w:rFonts w:hint="eastAsia" w:ascii="方正仿宋_GBK" w:hAnsi="方正仿宋_GBK" w:eastAsia="方正仿宋_GBK" w:cs="方正仿宋_GBK"/>
          <w:spacing w:val="-11"/>
          <w:sz w:val="32"/>
          <w:szCs w:val="32"/>
          <w:highlight w:val="none"/>
          <w:u w:val="none"/>
          <w:lang w:eastAsia="zh-CN"/>
        </w:rPr>
        <w:t>工业园区</w:t>
      </w:r>
      <w:r>
        <w:rPr>
          <w:rFonts w:hint="eastAsia" w:ascii="方正仿宋_GBK" w:hAnsi="方正仿宋_GBK" w:eastAsia="方正仿宋_GBK" w:cs="方正仿宋_GBK"/>
          <w:spacing w:val="-11"/>
          <w:sz w:val="32"/>
          <w:szCs w:val="32"/>
          <w:highlight w:val="none"/>
          <w:u w:val="none"/>
        </w:rPr>
        <w:t>所在地人民政府</w:t>
      </w:r>
      <w:r>
        <w:rPr>
          <w:rFonts w:hint="eastAsia" w:ascii="方正仿宋_GBK" w:hAnsi="方正仿宋_GBK" w:eastAsia="方正仿宋_GBK" w:cs="方正仿宋_GBK"/>
          <w:spacing w:val="-11"/>
          <w:sz w:val="32"/>
          <w:szCs w:val="32"/>
          <w:highlight w:val="none"/>
        </w:rPr>
        <w:t>应</w:t>
      </w:r>
      <w:r>
        <w:rPr>
          <w:rFonts w:hint="eastAsia" w:ascii="方正仿宋_GBK" w:hAnsi="方正仿宋_GBK" w:eastAsia="方正仿宋_GBK" w:cs="方正仿宋_GBK"/>
          <w:spacing w:val="-11"/>
          <w:sz w:val="32"/>
          <w:szCs w:val="32"/>
          <w:highlight w:val="none"/>
          <w:lang w:eastAsia="zh-CN"/>
        </w:rPr>
        <w:t>当</w:t>
      </w:r>
      <w:r>
        <w:rPr>
          <w:rFonts w:hint="eastAsia" w:ascii="方正仿宋_GBK" w:hAnsi="方正仿宋_GBK" w:eastAsia="方正仿宋_GBK" w:cs="方正仿宋_GBK"/>
          <w:spacing w:val="-11"/>
          <w:sz w:val="32"/>
          <w:szCs w:val="32"/>
          <w:highlight w:val="none"/>
        </w:rPr>
        <w:t>制定并公布</w:t>
      </w:r>
      <w:r>
        <w:rPr>
          <w:rFonts w:hint="eastAsia" w:ascii="方正仿宋_GBK" w:hAnsi="方正仿宋_GBK" w:eastAsia="方正仿宋_GBK" w:cs="方正仿宋_GBK"/>
          <w:spacing w:val="-11"/>
          <w:sz w:val="32"/>
          <w:szCs w:val="32"/>
          <w:highlight w:val="none"/>
          <w:lang w:eastAsia="zh-CN"/>
        </w:rPr>
        <w:t>工业园区</w:t>
      </w:r>
      <w:r>
        <w:rPr>
          <w:rFonts w:hint="eastAsia" w:ascii="方正仿宋_GBK" w:hAnsi="方正仿宋_GBK" w:eastAsia="方正仿宋_GBK" w:cs="方正仿宋_GBK"/>
          <w:spacing w:val="-11"/>
          <w:sz w:val="32"/>
          <w:szCs w:val="32"/>
          <w:highlight w:val="none"/>
        </w:rPr>
        <w:t>产业优先发展目录和产业准入负面清单，对建设项目产业政策、规划选址、环境、安全、用地标准等方面进行审查，实现绿色</w:t>
      </w:r>
      <w:r>
        <w:rPr>
          <w:rFonts w:hint="eastAsia" w:ascii="方正仿宋_GBK" w:hAnsi="方正仿宋_GBK" w:eastAsia="方正仿宋_GBK" w:cs="方正仿宋_GBK"/>
          <w:spacing w:val="-11"/>
          <w:sz w:val="32"/>
          <w:szCs w:val="32"/>
          <w:highlight w:val="none"/>
          <w:lang w:eastAsia="zh-CN"/>
        </w:rPr>
        <w:t>高质量</w:t>
      </w:r>
      <w:r>
        <w:rPr>
          <w:rFonts w:hint="eastAsia" w:ascii="方正仿宋_GBK" w:hAnsi="方正仿宋_GBK" w:eastAsia="方正仿宋_GBK" w:cs="方正仿宋_GBK"/>
          <w:spacing w:val="-11"/>
          <w:sz w:val="32"/>
          <w:szCs w:val="32"/>
          <w:highlight w:val="none"/>
        </w:rPr>
        <w:t>发展。</w:t>
      </w:r>
    </w:p>
    <w:p>
      <w:pPr>
        <w:keepNext w:val="0"/>
        <w:keepLines w:val="0"/>
        <w:pageBreakBefore w:val="0"/>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b w:val="0"/>
          <w:bCs/>
          <w:kern w:val="2"/>
          <w:sz w:val="32"/>
          <w:szCs w:val="32"/>
          <w:highlight w:val="none"/>
          <w:lang w:val="en-US" w:eastAsia="zh-CN" w:bidi="ar-SA"/>
        </w:rPr>
        <w:t>第十八条</w:t>
      </w:r>
      <w:r>
        <w:rPr>
          <w:rFonts w:hint="eastAsia" w:ascii="方正仿宋_GBK" w:hAnsi="方正仿宋_GBK" w:eastAsia="方正仿宋_GBK" w:cs="方正仿宋_GBK"/>
          <w:b w:val="0"/>
          <w:bCs/>
          <w:kern w:val="2"/>
          <w:sz w:val="32"/>
          <w:szCs w:val="32"/>
          <w:highlight w:val="none"/>
          <w:lang w:val="en-US" w:eastAsia="zh-CN" w:bidi="ar-SA"/>
        </w:rPr>
        <w:t xml:space="preserve">  </w:t>
      </w:r>
      <w:r>
        <w:rPr>
          <w:rFonts w:hint="eastAsia" w:ascii="方正仿宋_GBK" w:hAnsi="方正仿宋_GBK" w:eastAsia="方正仿宋_GBK" w:cs="方正仿宋_GBK"/>
          <w:sz w:val="32"/>
          <w:szCs w:val="32"/>
          <w:highlight w:val="none"/>
        </w:rPr>
        <w:t>鼓励</w:t>
      </w:r>
      <w:r>
        <w:rPr>
          <w:rFonts w:hint="eastAsia" w:ascii="方正仿宋_GBK" w:hAnsi="方正仿宋_GBK" w:eastAsia="方正仿宋_GBK" w:cs="方正仿宋_GBK"/>
          <w:sz w:val="32"/>
          <w:szCs w:val="32"/>
          <w:highlight w:val="none"/>
          <w:lang w:eastAsia="zh-CN"/>
        </w:rPr>
        <w:t>工业园区</w:t>
      </w:r>
      <w:r>
        <w:rPr>
          <w:rFonts w:hint="eastAsia" w:ascii="方正仿宋_GBK" w:hAnsi="方正仿宋_GBK" w:eastAsia="方正仿宋_GBK" w:cs="方正仿宋_GBK"/>
          <w:sz w:val="32"/>
          <w:szCs w:val="32"/>
          <w:highlight w:val="none"/>
        </w:rPr>
        <w:t>创建各类国家级、</w:t>
      </w:r>
      <w:r>
        <w:rPr>
          <w:rFonts w:hint="eastAsia" w:ascii="方正仿宋_GBK" w:hAnsi="方正仿宋_GBK" w:eastAsia="方正仿宋_GBK" w:cs="方正仿宋_GBK"/>
          <w:sz w:val="32"/>
          <w:szCs w:val="32"/>
          <w:highlight w:val="none"/>
          <w:lang w:eastAsia="zh-CN"/>
        </w:rPr>
        <w:t>自治区级</w:t>
      </w:r>
      <w:r>
        <w:rPr>
          <w:rFonts w:hint="eastAsia" w:ascii="方正仿宋_GBK" w:hAnsi="方正仿宋_GBK" w:eastAsia="方正仿宋_GBK" w:cs="方正仿宋_GBK"/>
          <w:sz w:val="32"/>
          <w:szCs w:val="32"/>
          <w:highlight w:val="none"/>
        </w:rPr>
        <w:t>示范基地或者</w:t>
      </w:r>
      <w:r>
        <w:rPr>
          <w:rFonts w:hint="eastAsia" w:ascii="方正仿宋_GBK" w:hAnsi="方正仿宋_GBK" w:eastAsia="方正仿宋_GBK" w:cs="方正仿宋_GBK"/>
          <w:sz w:val="32"/>
          <w:szCs w:val="32"/>
          <w:highlight w:val="none"/>
          <w:lang w:eastAsia="zh-CN"/>
        </w:rPr>
        <w:t>低碳产业</w:t>
      </w:r>
      <w:r>
        <w:rPr>
          <w:rFonts w:hint="eastAsia" w:ascii="方正仿宋_GBK" w:hAnsi="方正仿宋_GBK" w:eastAsia="方正仿宋_GBK" w:cs="方正仿宋_GBK"/>
          <w:sz w:val="32"/>
          <w:szCs w:val="32"/>
          <w:highlight w:val="none"/>
        </w:rPr>
        <w:t>示范园区</w:t>
      </w:r>
      <w:r>
        <w:rPr>
          <w:rFonts w:hint="eastAsia" w:ascii="方正仿宋_GBK" w:hAnsi="方正仿宋_GBK" w:eastAsia="方正仿宋_GBK" w:cs="方正仿宋_GBK"/>
          <w:sz w:val="32"/>
          <w:szCs w:val="32"/>
          <w:highlight w:val="none"/>
          <w:lang w:eastAsia="zh-CN"/>
        </w:rPr>
        <w:t>以及节水型园区。</w:t>
      </w:r>
      <w:r>
        <w:rPr>
          <w:rFonts w:hint="eastAsia" w:ascii="方正仿宋_GBK" w:hAnsi="方正仿宋_GBK" w:eastAsia="方正仿宋_GBK" w:cs="方正仿宋_GBK"/>
          <w:sz w:val="32"/>
          <w:szCs w:val="32"/>
          <w:highlight w:val="none"/>
        </w:rPr>
        <w:t>支持</w:t>
      </w:r>
      <w:r>
        <w:rPr>
          <w:rFonts w:hint="eastAsia" w:ascii="方正仿宋_GBK" w:hAnsi="方正仿宋_GBK" w:eastAsia="方正仿宋_GBK" w:cs="方正仿宋_GBK"/>
          <w:sz w:val="32"/>
          <w:szCs w:val="32"/>
          <w:highlight w:val="none"/>
          <w:lang w:eastAsia="zh-CN"/>
        </w:rPr>
        <w:t>工业园区</w:t>
      </w:r>
      <w:r>
        <w:rPr>
          <w:rFonts w:hint="eastAsia" w:ascii="方正仿宋_GBK" w:hAnsi="方正仿宋_GBK" w:eastAsia="方正仿宋_GBK" w:cs="方正仿宋_GBK"/>
          <w:sz w:val="32"/>
          <w:szCs w:val="32"/>
          <w:highlight w:val="none"/>
        </w:rPr>
        <w:t>发展科技咨询、现代物流、知识产权服务、金融服务、法律服务、资产评估、信用评级、人力资源服务等服务业，为</w:t>
      </w:r>
      <w:r>
        <w:rPr>
          <w:rFonts w:hint="eastAsia" w:ascii="方正仿宋_GBK" w:hAnsi="方正仿宋_GBK" w:eastAsia="方正仿宋_GBK" w:cs="方正仿宋_GBK"/>
          <w:sz w:val="32"/>
          <w:szCs w:val="32"/>
          <w:highlight w:val="none"/>
          <w:lang w:eastAsia="zh-CN"/>
        </w:rPr>
        <w:t>园区</w:t>
      </w:r>
      <w:r>
        <w:rPr>
          <w:rFonts w:hint="eastAsia" w:ascii="方正仿宋_GBK" w:hAnsi="方正仿宋_GBK" w:eastAsia="方正仿宋_GBK" w:cs="方正仿宋_GBK"/>
          <w:sz w:val="32"/>
          <w:szCs w:val="32"/>
          <w:highlight w:val="none"/>
        </w:rPr>
        <w:t>生产经营和创新创业活动提供服务</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鼓励企业、高等院校、科研机构以及其他组织和个人在</w:t>
      </w:r>
      <w:r>
        <w:rPr>
          <w:rFonts w:hint="eastAsia" w:ascii="方正仿宋_GBK" w:hAnsi="方正仿宋_GBK" w:eastAsia="方正仿宋_GBK" w:cs="方正仿宋_GBK"/>
          <w:sz w:val="32"/>
          <w:szCs w:val="32"/>
          <w:highlight w:val="none"/>
          <w:lang w:eastAsia="zh-CN"/>
        </w:rPr>
        <w:t>工业园区</w:t>
      </w:r>
      <w:r>
        <w:rPr>
          <w:rFonts w:hint="eastAsia" w:ascii="方正仿宋_GBK" w:hAnsi="方正仿宋_GBK" w:eastAsia="方正仿宋_GBK" w:cs="方正仿宋_GBK"/>
          <w:sz w:val="32"/>
          <w:szCs w:val="32"/>
          <w:highlight w:val="none"/>
        </w:rPr>
        <w:t>设立研究开发机构，创办科技企业孵化器、科技园、创客空间、创业服务中心等产业促进机构。</w:t>
      </w:r>
    </w:p>
    <w:p>
      <w:pPr>
        <w:keepNext w:val="0"/>
        <w:keepLines w:val="0"/>
        <w:pageBreakBefore w:val="0"/>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b w:val="0"/>
          <w:bCs/>
          <w:kern w:val="2"/>
          <w:sz w:val="32"/>
          <w:szCs w:val="32"/>
          <w:highlight w:val="none"/>
          <w:lang w:val="en-US" w:eastAsia="zh-CN" w:bidi="ar-SA"/>
        </w:rPr>
        <w:t>第十九条</w:t>
      </w:r>
      <w:r>
        <w:rPr>
          <w:rFonts w:hint="eastAsia" w:ascii="方正仿宋_GBK" w:hAnsi="方正仿宋_GBK" w:eastAsia="方正仿宋_GBK" w:cs="方正仿宋_GBK"/>
          <w:b w:val="0"/>
          <w:bCs/>
          <w:kern w:val="2"/>
          <w:sz w:val="32"/>
          <w:szCs w:val="32"/>
          <w:highlight w:val="none"/>
          <w:lang w:val="en-US" w:eastAsia="zh-CN" w:bidi="ar-SA"/>
        </w:rPr>
        <w:t xml:space="preserve">  </w:t>
      </w:r>
      <w:r>
        <w:rPr>
          <w:rFonts w:hint="eastAsia" w:ascii="方正仿宋_GBK" w:hAnsi="方正仿宋_GBK" w:eastAsia="方正仿宋_GBK" w:cs="方正仿宋_GBK"/>
          <w:kern w:val="2"/>
          <w:sz w:val="32"/>
          <w:szCs w:val="32"/>
          <w:highlight w:val="none"/>
          <w:lang w:val="en-US" w:eastAsia="zh-CN" w:bidi="ar-SA"/>
        </w:rPr>
        <w:t>旗县级</w:t>
      </w:r>
      <w:r>
        <w:rPr>
          <w:rFonts w:hint="eastAsia" w:ascii="方正仿宋_GBK" w:hAnsi="方正仿宋_GBK" w:eastAsia="方正仿宋_GBK" w:cs="方正仿宋_GBK"/>
          <w:sz w:val="32"/>
          <w:szCs w:val="32"/>
          <w:highlight w:val="none"/>
        </w:rPr>
        <w:t>以上人民政府</w:t>
      </w:r>
      <w:r>
        <w:rPr>
          <w:rFonts w:hint="eastAsia" w:ascii="方正仿宋_GBK" w:hAnsi="方正仿宋_GBK" w:eastAsia="方正仿宋_GBK" w:cs="方正仿宋_GBK"/>
          <w:sz w:val="32"/>
          <w:szCs w:val="32"/>
          <w:highlight w:val="none"/>
          <w:lang w:eastAsia="zh-CN"/>
        </w:rPr>
        <w:t>应当建立工业园区项目库，</w:t>
      </w:r>
      <w:r>
        <w:rPr>
          <w:rFonts w:hint="eastAsia" w:ascii="方正仿宋_GBK" w:hAnsi="方正仿宋_GBK" w:eastAsia="方正仿宋_GBK" w:cs="方正仿宋_GBK"/>
          <w:spacing w:val="-6"/>
          <w:sz w:val="32"/>
          <w:szCs w:val="32"/>
          <w:highlight w:val="none"/>
          <w:lang w:eastAsia="zh-CN"/>
        </w:rPr>
        <w:t>征集工业园区需要支持的项目并进行集中评审，通过评审的项目纳入工业园区项目库管理，项目库实行滚动管理制度，每年按入库时间选取项目，给予资金支持。</w:t>
      </w:r>
      <w:r>
        <w:rPr>
          <w:rFonts w:hint="eastAsia" w:ascii="方正仿宋_GBK" w:hAnsi="方正仿宋_GBK" w:eastAsia="方正仿宋_GBK" w:cs="方正仿宋_GBK"/>
          <w:color w:val="000000"/>
          <w:spacing w:val="-6"/>
          <w:sz w:val="32"/>
          <w:szCs w:val="32"/>
          <w:highlight w:val="none"/>
          <w:lang w:eastAsia="zh-CN"/>
        </w:rPr>
        <w:t>充分利用已有</w:t>
      </w:r>
      <w:r>
        <w:rPr>
          <w:rFonts w:hint="eastAsia" w:ascii="方正仿宋_GBK" w:hAnsi="方正仿宋_GBK" w:eastAsia="方正仿宋_GBK" w:cs="方正仿宋_GBK"/>
          <w:color w:val="000000"/>
          <w:spacing w:val="-6"/>
          <w:sz w:val="32"/>
          <w:szCs w:val="32"/>
          <w:highlight w:val="none"/>
        </w:rPr>
        <w:t>的产业扶持、科技创新、生态环保等专项资金</w:t>
      </w:r>
      <w:r>
        <w:rPr>
          <w:rFonts w:hint="eastAsia" w:ascii="方正仿宋_GBK" w:hAnsi="方正仿宋_GBK" w:eastAsia="方正仿宋_GBK" w:cs="方正仿宋_GBK"/>
          <w:color w:val="000000"/>
          <w:spacing w:val="-6"/>
          <w:sz w:val="32"/>
          <w:szCs w:val="32"/>
          <w:highlight w:val="none"/>
          <w:lang w:eastAsia="zh-CN"/>
        </w:rPr>
        <w:t>以及政府投资基金，支持工业园区发展。</w:t>
      </w:r>
    </w:p>
    <w:p>
      <w:pPr>
        <w:keepNext w:val="0"/>
        <w:keepLines w:val="0"/>
        <w:pageBreakBefore w:val="0"/>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b w:val="0"/>
          <w:bCs/>
          <w:kern w:val="2"/>
          <w:sz w:val="32"/>
          <w:szCs w:val="32"/>
          <w:highlight w:val="none"/>
          <w:lang w:val="en-US" w:eastAsia="zh-CN" w:bidi="ar-SA"/>
        </w:rPr>
        <w:t>第二十条</w:t>
      </w:r>
      <w:r>
        <w:rPr>
          <w:rFonts w:hint="eastAsia" w:ascii="方正仿宋_GBK" w:hAnsi="方正仿宋_GBK" w:eastAsia="方正仿宋_GBK" w:cs="方正仿宋_GBK"/>
          <w:b w:val="0"/>
          <w:bCs/>
          <w:kern w:val="2"/>
          <w:sz w:val="32"/>
          <w:szCs w:val="32"/>
          <w:highlight w:val="none"/>
          <w:lang w:val="en-US" w:eastAsia="zh-CN" w:bidi="ar-SA"/>
        </w:rPr>
        <w:t xml:space="preserve">  </w:t>
      </w:r>
      <w:r>
        <w:rPr>
          <w:rFonts w:hint="eastAsia" w:ascii="方正仿宋_GBK" w:hAnsi="方正仿宋_GBK" w:eastAsia="方正仿宋_GBK" w:cs="方正仿宋_GBK"/>
          <w:sz w:val="32"/>
          <w:szCs w:val="32"/>
          <w:highlight w:val="none"/>
        </w:rPr>
        <w:t>鼓励和支持科技含量高、质量效益好</w:t>
      </w:r>
      <w:r>
        <w:rPr>
          <w:rFonts w:hint="eastAsia" w:ascii="方正仿宋_GBK" w:hAnsi="方正仿宋_GBK" w:eastAsia="方正仿宋_GBK" w:cs="方正仿宋_GBK"/>
          <w:sz w:val="32"/>
          <w:szCs w:val="32"/>
          <w:highlight w:val="none"/>
          <w:lang w:eastAsia="zh-CN"/>
        </w:rPr>
        <w:t>、节能节水强、</w:t>
      </w:r>
      <w:r>
        <w:rPr>
          <w:rFonts w:hint="eastAsia" w:ascii="方正仿宋_GBK" w:hAnsi="方正仿宋_GBK" w:eastAsia="方正仿宋_GBK" w:cs="方正仿宋_GBK"/>
          <w:sz w:val="32"/>
          <w:szCs w:val="32"/>
          <w:highlight w:val="none"/>
        </w:rPr>
        <w:t>产业关联强、拥有高价值知识产权的项目进入</w:t>
      </w:r>
      <w:r>
        <w:rPr>
          <w:rFonts w:hint="eastAsia" w:ascii="方正仿宋_GBK" w:hAnsi="方正仿宋_GBK" w:eastAsia="方正仿宋_GBK" w:cs="方正仿宋_GBK"/>
          <w:sz w:val="32"/>
          <w:szCs w:val="32"/>
          <w:highlight w:val="none"/>
          <w:lang w:eastAsia="zh-CN"/>
        </w:rPr>
        <w:t>园区</w:t>
      </w:r>
      <w:r>
        <w:rPr>
          <w:rFonts w:hint="eastAsia" w:ascii="方正仿宋_GBK" w:hAnsi="方正仿宋_GBK" w:eastAsia="方正仿宋_GBK" w:cs="方正仿宋_GBK"/>
          <w:sz w:val="32"/>
          <w:szCs w:val="32"/>
          <w:highlight w:val="none"/>
        </w:rPr>
        <w:t>。支持区内企业建立境外研发、生产基地和销售网络，开展对外投资，拓展知识产权境外布局。</w:t>
      </w:r>
    </w:p>
    <w:p>
      <w:pPr>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right="0"/>
        <w:jc w:val="center"/>
        <w:textAlignment w:val="auto"/>
        <w:outlineLvl w:val="0"/>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eastAsia="zh-CN"/>
        </w:rPr>
        <w:t>六</w:t>
      </w:r>
      <w:r>
        <w:rPr>
          <w:rFonts w:hint="eastAsia" w:ascii="方正黑体_GBK" w:hAnsi="方正黑体_GBK" w:eastAsia="方正黑体_GBK" w:cs="方正黑体_GBK"/>
          <w:sz w:val="32"/>
          <w:szCs w:val="32"/>
          <w:highlight w:val="none"/>
        </w:rPr>
        <w:t>章  评价考核</w:t>
      </w:r>
    </w:p>
    <w:p>
      <w:pPr>
        <w:keepNext w:val="0"/>
        <w:keepLines w:val="0"/>
        <w:pageBreakBefore w:val="0"/>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b w:val="0"/>
          <w:bCs/>
          <w:kern w:val="2"/>
          <w:sz w:val="32"/>
          <w:szCs w:val="32"/>
          <w:highlight w:val="none"/>
          <w:lang w:val="en-US" w:eastAsia="zh-CN" w:bidi="ar-SA"/>
        </w:rPr>
        <w:t>第二十一条</w:t>
      </w:r>
      <w:r>
        <w:rPr>
          <w:rFonts w:hint="eastAsia" w:ascii="方正仿宋_GBK" w:hAnsi="方正仿宋_GBK" w:eastAsia="方正仿宋_GBK" w:cs="方正仿宋_GBK"/>
          <w:b w:val="0"/>
          <w:bCs/>
          <w:kern w:val="2"/>
          <w:sz w:val="32"/>
          <w:szCs w:val="32"/>
          <w:highlight w:val="none"/>
          <w:lang w:val="en-US" w:eastAsia="zh-CN" w:bidi="ar-SA"/>
        </w:rPr>
        <w:t xml:space="preserve">  </w:t>
      </w:r>
      <w:r>
        <w:rPr>
          <w:rFonts w:hint="eastAsia" w:ascii="方正仿宋_GBK" w:hAnsi="方正仿宋_GBK" w:eastAsia="方正仿宋_GBK" w:cs="方正仿宋_GBK"/>
          <w:sz w:val="32"/>
          <w:szCs w:val="32"/>
          <w:highlight w:val="none"/>
        </w:rPr>
        <w:t>自治区工业园区建设</w:t>
      </w:r>
      <w:r>
        <w:rPr>
          <w:rFonts w:hint="eastAsia" w:ascii="方正仿宋_GBK" w:hAnsi="方正仿宋_GBK" w:eastAsia="方正仿宋_GBK" w:cs="方正仿宋_GBK"/>
          <w:sz w:val="32"/>
          <w:szCs w:val="32"/>
          <w:highlight w:val="none"/>
          <w:lang w:eastAsia="zh-CN"/>
        </w:rPr>
        <w:t>工作</w:t>
      </w:r>
      <w:r>
        <w:rPr>
          <w:rFonts w:hint="eastAsia" w:ascii="方正仿宋_GBK" w:hAnsi="方正仿宋_GBK" w:eastAsia="方正仿宋_GBK" w:cs="方正仿宋_GBK"/>
          <w:sz w:val="32"/>
          <w:szCs w:val="32"/>
          <w:highlight w:val="none"/>
        </w:rPr>
        <w:t>领导小组办公室负责</w:t>
      </w:r>
      <w:r>
        <w:rPr>
          <w:rFonts w:hint="eastAsia" w:ascii="方正仿宋_GBK" w:hAnsi="方正仿宋_GBK" w:eastAsia="方正仿宋_GBK" w:cs="方正仿宋_GBK"/>
          <w:color w:val="000000"/>
          <w:sz w:val="32"/>
          <w:szCs w:val="32"/>
          <w:highlight w:val="none"/>
        </w:rPr>
        <w:t>制定工业园区综合发展</w:t>
      </w:r>
      <w:r>
        <w:rPr>
          <w:rFonts w:hint="eastAsia" w:ascii="方正仿宋_GBK" w:hAnsi="方正仿宋_GBK" w:eastAsia="方正仿宋_GBK" w:cs="方正仿宋_GBK"/>
          <w:sz w:val="32"/>
          <w:szCs w:val="32"/>
          <w:highlight w:val="none"/>
        </w:rPr>
        <w:t>水平评价考核办法</w:t>
      </w:r>
      <w:r>
        <w:rPr>
          <w:rFonts w:hint="eastAsia" w:ascii="方正仿宋_GBK" w:hAnsi="方正仿宋_GBK" w:eastAsia="方正仿宋_GBK" w:cs="方正仿宋_GBK"/>
          <w:sz w:val="32"/>
          <w:szCs w:val="32"/>
          <w:highlight w:val="none"/>
          <w:lang w:eastAsia="zh-CN"/>
        </w:rPr>
        <w:t>。</w:t>
      </w:r>
    </w:p>
    <w:p>
      <w:pPr>
        <w:keepNext w:val="0"/>
        <w:keepLines w:val="0"/>
        <w:pageBreakBefore w:val="0"/>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i w:val="0"/>
          <w:iCs w:val="0"/>
          <w:color w:val="000000"/>
          <w:kern w:val="0"/>
          <w:sz w:val="32"/>
          <w:szCs w:val="32"/>
          <w:highlight w:val="none"/>
          <w:u w:val="none"/>
          <w:lang w:val="en-US" w:eastAsia="zh-CN" w:bidi="ar"/>
        </w:rPr>
      </w:pPr>
      <w:r>
        <w:rPr>
          <w:rFonts w:hint="eastAsia" w:ascii="方正仿宋_GBK" w:hAnsi="方正仿宋_GBK" w:eastAsia="方正仿宋_GBK" w:cs="方正仿宋_GBK"/>
          <w:i w:val="0"/>
          <w:iCs w:val="0"/>
          <w:color w:val="000000"/>
          <w:kern w:val="0"/>
          <w:sz w:val="32"/>
          <w:szCs w:val="32"/>
          <w:highlight w:val="none"/>
          <w:u w:val="none"/>
          <w:lang w:val="en-US" w:eastAsia="zh-CN" w:bidi="ar"/>
        </w:rPr>
        <w:t>工业园区应当</w:t>
      </w:r>
      <w:r>
        <w:rPr>
          <w:rFonts w:hint="eastAsia" w:ascii="方正仿宋_GBK" w:hAnsi="方正仿宋_GBK" w:eastAsia="方正仿宋_GBK" w:cs="方正仿宋_GBK"/>
          <w:color w:val="000000"/>
          <w:sz w:val="32"/>
          <w:szCs w:val="32"/>
          <w:highlight w:val="none"/>
          <w:u w:val="none"/>
          <w:lang w:eastAsia="zh-CN"/>
        </w:rPr>
        <w:t>按照统计制度规定，建立健全工业园区统计体系，</w:t>
      </w:r>
      <w:r>
        <w:rPr>
          <w:rFonts w:hint="eastAsia" w:ascii="方正仿宋_GBK" w:hAnsi="方正仿宋_GBK" w:eastAsia="方正仿宋_GBK" w:cs="方正仿宋_GBK"/>
          <w:i w:val="0"/>
          <w:iCs w:val="0"/>
          <w:color w:val="000000"/>
          <w:kern w:val="0"/>
          <w:sz w:val="32"/>
          <w:szCs w:val="32"/>
          <w:highlight w:val="none"/>
          <w:u w:val="none"/>
          <w:lang w:val="en-US" w:eastAsia="zh-CN" w:bidi="ar"/>
        </w:rPr>
        <w:t>明确统计工作机构，配备专兼职统计人员，确保统计数据</w:t>
      </w:r>
      <w:r>
        <w:rPr>
          <w:rFonts w:hint="eastAsia" w:ascii="方正仿宋_GBK" w:hAnsi="方正仿宋_GBK" w:eastAsia="方正仿宋_GBK" w:cs="方正仿宋_GBK"/>
          <w:color w:val="000000"/>
          <w:sz w:val="32"/>
          <w:szCs w:val="32"/>
          <w:highlight w:val="none"/>
          <w:u w:val="none"/>
          <w:lang w:eastAsia="zh-CN"/>
        </w:rPr>
        <w:t>全面反映工业园区的总体规模、经济效益、产业集聚度、科技创新、投入产出强度、带动就业、环境保护、能源消耗等情况。统计数据应当及时逐级报送至自治区工业园区建设工作领导小组办公室，为自治区决策管理和评价考核提供主要依据。</w:t>
      </w:r>
    </w:p>
    <w:p>
      <w:pPr>
        <w:keepNext w:val="0"/>
        <w:keepLines w:val="0"/>
        <w:pageBreakBefore w:val="0"/>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黑体_GBK" w:hAnsi="方正黑体_GBK" w:eastAsia="方正黑体_GBK" w:cs="方正黑体_GBK"/>
          <w:b w:val="0"/>
          <w:bCs/>
          <w:kern w:val="2"/>
          <w:sz w:val="32"/>
          <w:szCs w:val="32"/>
          <w:highlight w:val="none"/>
          <w:lang w:val="en-US" w:eastAsia="zh-CN" w:bidi="ar-SA"/>
        </w:rPr>
        <w:t>第二十二条</w:t>
      </w:r>
      <w:r>
        <w:rPr>
          <w:rFonts w:hint="eastAsia" w:ascii="方正仿宋_GBK" w:hAnsi="方正仿宋_GBK" w:eastAsia="方正仿宋_GBK" w:cs="方正仿宋_GBK"/>
          <w:b w:val="0"/>
          <w:bCs/>
          <w:kern w:val="2"/>
          <w:sz w:val="32"/>
          <w:szCs w:val="32"/>
          <w:highlight w:val="none"/>
          <w:lang w:val="en-US" w:eastAsia="zh-CN" w:bidi="ar-SA"/>
        </w:rPr>
        <w:t xml:space="preserve">  </w:t>
      </w:r>
      <w:r>
        <w:rPr>
          <w:rFonts w:hint="eastAsia" w:ascii="方正仿宋_GBK" w:hAnsi="方正仿宋_GBK" w:eastAsia="方正仿宋_GBK" w:cs="方正仿宋_GBK"/>
          <w:sz w:val="32"/>
          <w:szCs w:val="32"/>
          <w:highlight w:val="none"/>
          <w:lang w:val="en-US" w:eastAsia="zh-CN"/>
        </w:rPr>
        <w:t>自治区工业园区建设工作领导小组办公室牵头组织对一、二类工业园区进行综合发展水平考核评价，</w:t>
      </w:r>
      <w:r>
        <w:rPr>
          <w:rFonts w:hint="eastAsia" w:ascii="方正仿宋_GBK" w:hAnsi="方正仿宋_GBK" w:eastAsia="方正仿宋_GBK" w:cs="方正仿宋_GBK"/>
          <w:color w:val="000000"/>
          <w:sz w:val="32"/>
          <w:szCs w:val="32"/>
          <w:highlight w:val="none"/>
          <w:lang w:val="en-US" w:eastAsia="zh-CN"/>
        </w:rPr>
        <w:t>并将评价结果向各盟市进行通报。</w:t>
      </w:r>
    </w:p>
    <w:p>
      <w:pPr>
        <w:keepNext w:val="0"/>
        <w:keepLines w:val="0"/>
        <w:pageBreakBefore w:val="0"/>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sz w:val="32"/>
          <w:szCs w:val="32"/>
          <w:highlight w:val="none"/>
          <w:u w:val="none"/>
          <w:lang w:val="en-US" w:eastAsia="zh-CN"/>
        </w:rPr>
      </w:pPr>
      <w:r>
        <w:rPr>
          <w:rFonts w:hint="eastAsia" w:ascii="方正仿宋_GBK" w:hAnsi="方正仿宋_GBK" w:eastAsia="方正仿宋_GBK" w:cs="方正仿宋_GBK"/>
          <w:sz w:val="32"/>
          <w:szCs w:val="32"/>
          <w:highlight w:val="none"/>
          <w:u w:val="none"/>
          <w:lang w:val="en-US" w:eastAsia="zh-CN"/>
        </w:rPr>
        <w:t>对综合评价排名前10位的工业园区授予“内蒙古自治区工业园区年度考核先进单位”奖牌，并奖励3000万元，作为工作经费；对获奖园区申报下年度专项资金项目的，自治区本级投资补助比例提高5个百分点，补贴资金封顶至3000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outlineLvl w:val="9"/>
        <w:rPr>
          <w:rFonts w:hint="eastAsia" w:ascii="方正仿宋_GBK" w:hAnsi="方正仿宋_GBK" w:eastAsia="方正仿宋_GBK" w:cs="方正仿宋_GBK"/>
          <w:b w:val="0"/>
          <w:bCs/>
          <w:kern w:val="2"/>
          <w:sz w:val="32"/>
          <w:szCs w:val="32"/>
          <w:highlight w:val="none"/>
          <w:lang w:val="en-US" w:eastAsia="zh-CN" w:bidi="ar-SA"/>
        </w:rPr>
      </w:pPr>
      <w:r>
        <w:rPr>
          <w:rFonts w:hint="eastAsia" w:ascii="方正仿宋_GBK" w:hAnsi="方正仿宋_GBK" w:eastAsia="方正仿宋_GBK" w:cs="方正仿宋_GBK"/>
          <w:sz w:val="32"/>
          <w:szCs w:val="32"/>
          <w:highlight w:val="none"/>
          <w:lang w:val="en-US" w:eastAsia="zh-CN"/>
        </w:rPr>
        <w:t>对综合评价排名后3位的工业园区，下年度申报专项资金项目的，自治区本级投资补助比例下降5个百分点；对连续三年达不到分类标准的园区，按程序降低园区等级或整合撤销。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outlineLvl w:val="9"/>
        <w:rPr>
          <w:rFonts w:hint="eastAsia" w:ascii="方正仿宋_GBK" w:hAnsi="方正仿宋_GBK" w:eastAsia="方正仿宋_GBK" w:cs="方正仿宋_GBK"/>
          <w:b w:val="0"/>
          <w:sz w:val="32"/>
          <w:szCs w:val="32"/>
          <w:highlight w:val="none"/>
          <w:u w:val="single"/>
        </w:rPr>
      </w:pPr>
      <w:r>
        <w:rPr>
          <w:rFonts w:hint="eastAsia" w:ascii="方正黑体_GBK" w:hAnsi="方正黑体_GBK" w:eastAsia="方正黑体_GBK" w:cs="方正黑体_GBK"/>
          <w:b w:val="0"/>
          <w:bCs/>
          <w:kern w:val="2"/>
          <w:sz w:val="32"/>
          <w:szCs w:val="32"/>
          <w:highlight w:val="none"/>
          <w:lang w:val="en-US" w:eastAsia="zh-CN" w:bidi="ar-SA"/>
        </w:rPr>
        <w:t>第二十三条</w:t>
      </w:r>
      <w:r>
        <w:rPr>
          <w:rFonts w:hint="eastAsia" w:ascii="方正仿宋_GBK" w:hAnsi="方正仿宋_GBK" w:eastAsia="方正仿宋_GBK" w:cs="方正仿宋_GBK"/>
          <w:b w:val="0"/>
          <w:bCs/>
          <w:kern w:val="2"/>
          <w:sz w:val="32"/>
          <w:szCs w:val="32"/>
          <w:highlight w:val="none"/>
          <w:lang w:val="en-US" w:eastAsia="zh-CN" w:bidi="ar-SA"/>
        </w:rPr>
        <w:t xml:space="preserve">  </w:t>
      </w:r>
      <w:r>
        <w:rPr>
          <w:rFonts w:hint="eastAsia" w:ascii="方正仿宋_GBK" w:hAnsi="方正仿宋_GBK" w:eastAsia="方正仿宋_GBK" w:cs="方正仿宋_GBK"/>
          <w:b w:val="0"/>
          <w:sz w:val="32"/>
          <w:szCs w:val="32"/>
          <w:highlight w:val="none"/>
          <w:u w:val="none"/>
        </w:rPr>
        <w:t>自治区党委机构编制部门以</w:t>
      </w:r>
      <w:r>
        <w:rPr>
          <w:rFonts w:hint="eastAsia" w:ascii="方正仿宋_GBK" w:hAnsi="方正仿宋_GBK" w:eastAsia="方正仿宋_GBK" w:cs="方正仿宋_GBK"/>
          <w:b w:val="0"/>
          <w:sz w:val="32"/>
          <w:szCs w:val="32"/>
          <w:highlight w:val="none"/>
          <w:u w:val="none"/>
          <w:lang w:val="en-US" w:eastAsia="zh-CN"/>
        </w:rPr>
        <w:t>工业园区</w:t>
      </w:r>
      <w:r>
        <w:rPr>
          <w:rFonts w:hint="eastAsia" w:ascii="方正仿宋_GBK" w:hAnsi="方正仿宋_GBK" w:eastAsia="方正仿宋_GBK" w:cs="方正仿宋_GBK"/>
          <w:b w:val="0"/>
          <w:sz w:val="32"/>
          <w:szCs w:val="32"/>
          <w:highlight w:val="none"/>
          <w:u w:val="none"/>
        </w:rPr>
        <w:t>综合发展水平考核评价结果为依据，动态</w:t>
      </w:r>
      <w:r>
        <w:rPr>
          <w:rFonts w:hint="eastAsia" w:ascii="方正仿宋_GBK" w:hAnsi="方正仿宋_GBK" w:eastAsia="方正仿宋_GBK" w:cs="方正仿宋_GBK"/>
          <w:b w:val="0"/>
          <w:sz w:val="32"/>
          <w:szCs w:val="32"/>
          <w:highlight w:val="none"/>
          <w:u w:val="none"/>
          <w:lang w:eastAsia="zh-CN"/>
        </w:rPr>
        <w:t>调整园区管理机构级别</w:t>
      </w:r>
      <w:r>
        <w:rPr>
          <w:rFonts w:hint="eastAsia" w:ascii="方正仿宋_GBK" w:hAnsi="方正仿宋_GBK" w:eastAsia="方正仿宋_GBK" w:cs="方正仿宋_GBK"/>
          <w:b w:val="0"/>
          <w:sz w:val="32"/>
          <w:szCs w:val="32"/>
          <w:highlight w:val="none"/>
          <w:u w:val="none"/>
        </w:rPr>
        <w:t>。</w:t>
      </w:r>
    </w:p>
    <w:p>
      <w:pPr>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right="0"/>
        <w:jc w:val="center"/>
        <w:textAlignment w:val="auto"/>
        <w:outlineLvl w:val="0"/>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第七章  服务保障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spacing w:val="-11"/>
          <w:sz w:val="32"/>
          <w:szCs w:val="32"/>
          <w:highlight w:val="none"/>
        </w:rPr>
      </w:pPr>
      <w:r>
        <w:rPr>
          <w:rFonts w:hint="eastAsia" w:ascii="方正黑体_GBK" w:hAnsi="方正黑体_GBK" w:eastAsia="方正黑体_GBK" w:cs="方正黑体_GBK"/>
          <w:b w:val="0"/>
          <w:bCs/>
          <w:sz w:val="32"/>
          <w:szCs w:val="32"/>
          <w:highlight w:val="none"/>
          <w:lang w:eastAsia="zh-CN"/>
        </w:rPr>
        <w:t>第二十四条</w:t>
      </w:r>
      <w:r>
        <w:rPr>
          <w:rFonts w:hint="eastAsia" w:ascii="方正仿宋_GBK" w:hAnsi="方正仿宋_GBK" w:eastAsia="方正仿宋_GBK" w:cs="方正仿宋_GBK"/>
          <w:b w:val="0"/>
          <w:bCs/>
          <w:sz w:val="32"/>
          <w:szCs w:val="32"/>
          <w:highlight w:val="none"/>
          <w:lang w:val="en-US" w:eastAsia="zh-CN"/>
        </w:rPr>
        <w:t xml:space="preserve">  </w:t>
      </w:r>
      <w:r>
        <w:rPr>
          <w:rFonts w:hint="eastAsia" w:ascii="方正仿宋_GBK" w:hAnsi="方正仿宋_GBK" w:eastAsia="方正仿宋_GBK" w:cs="方正仿宋_GBK"/>
          <w:spacing w:val="-11"/>
          <w:sz w:val="32"/>
          <w:szCs w:val="32"/>
          <w:highlight w:val="none"/>
          <w:lang w:eastAsia="zh-CN"/>
        </w:rPr>
        <w:t>旗县级</w:t>
      </w:r>
      <w:r>
        <w:rPr>
          <w:rFonts w:hint="eastAsia" w:ascii="方正仿宋_GBK" w:hAnsi="方正仿宋_GBK" w:eastAsia="方正仿宋_GBK" w:cs="方正仿宋_GBK"/>
          <w:spacing w:val="-11"/>
          <w:sz w:val="32"/>
          <w:szCs w:val="32"/>
          <w:highlight w:val="none"/>
        </w:rPr>
        <w:t>以上人民政府应当加强</w:t>
      </w:r>
      <w:r>
        <w:rPr>
          <w:rFonts w:hint="eastAsia" w:ascii="方正仿宋_GBK" w:hAnsi="方正仿宋_GBK" w:eastAsia="方正仿宋_GBK" w:cs="方正仿宋_GBK"/>
          <w:spacing w:val="-11"/>
          <w:sz w:val="32"/>
          <w:szCs w:val="32"/>
          <w:highlight w:val="none"/>
          <w:lang w:eastAsia="zh-CN"/>
        </w:rPr>
        <w:t>对工业园区工作的</w:t>
      </w:r>
      <w:r>
        <w:rPr>
          <w:rFonts w:hint="eastAsia" w:ascii="方正仿宋_GBK" w:hAnsi="方正仿宋_GBK" w:eastAsia="方正仿宋_GBK" w:cs="方正仿宋_GBK"/>
          <w:spacing w:val="-11"/>
          <w:sz w:val="32"/>
          <w:szCs w:val="32"/>
          <w:highlight w:val="none"/>
        </w:rPr>
        <w:t>领导，将园区建设和发展纳入国民经济和社会发展规划，制定促进工业园区发展</w:t>
      </w:r>
      <w:r>
        <w:rPr>
          <w:rFonts w:hint="eastAsia" w:ascii="方正仿宋_GBK" w:hAnsi="方正仿宋_GBK" w:eastAsia="方正仿宋_GBK" w:cs="方正仿宋_GBK"/>
          <w:spacing w:val="-11"/>
          <w:sz w:val="32"/>
          <w:szCs w:val="32"/>
          <w:highlight w:val="none"/>
          <w:lang w:eastAsia="zh-CN"/>
        </w:rPr>
        <w:t>的</w:t>
      </w:r>
      <w:r>
        <w:rPr>
          <w:rFonts w:hint="eastAsia" w:ascii="方正仿宋_GBK" w:hAnsi="方正仿宋_GBK" w:eastAsia="方正仿宋_GBK" w:cs="方正仿宋_GBK"/>
          <w:spacing w:val="-11"/>
          <w:sz w:val="32"/>
          <w:szCs w:val="32"/>
          <w:highlight w:val="none"/>
        </w:rPr>
        <w:t>政策措施，建立重大问题议事协调机制，落实目标责任制和奖惩制度，推动工业园区健康有序发展</w:t>
      </w:r>
      <w:r>
        <w:rPr>
          <w:rFonts w:hint="eastAsia" w:ascii="方正仿宋_GBK" w:hAnsi="方正仿宋_GBK" w:eastAsia="方正仿宋_GBK" w:cs="方正仿宋_GBK"/>
          <w:spacing w:val="-11"/>
          <w:sz w:val="32"/>
          <w:szCs w:val="32"/>
          <w:highlight w:val="none"/>
          <w:lang w:val="en-US" w:eastAsia="zh-CN"/>
        </w:rPr>
        <w:t>，</w:t>
      </w:r>
      <w:r>
        <w:rPr>
          <w:rFonts w:hint="eastAsia" w:ascii="方正仿宋_GBK" w:hAnsi="方正仿宋_GBK" w:eastAsia="方正仿宋_GBK" w:cs="方正仿宋_GBK"/>
          <w:spacing w:val="-11"/>
          <w:sz w:val="32"/>
          <w:szCs w:val="32"/>
          <w:highlight w:val="none"/>
        </w:rPr>
        <w:t>在规划编制、招商引资、基础设施建设等方面支持</w:t>
      </w:r>
      <w:r>
        <w:rPr>
          <w:rFonts w:hint="eastAsia" w:ascii="方正仿宋_GBK" w:hAnsi="方正仿宋_GBK" w:eastAsia="方正仿宋_GBK" w:cs="方正仿宋_GBK"/>
          <w:spacing w:val="-11"/>
          <w:sz w:val="32"/>
          <w:szCs w:val="32"/>
          <w:highlight w:val="none"/>
          <w:lang w:eastAsia="zh-CN"/>
        </w:rPr>
        <w:t>工业园</w:t>
      </w:r>
      <w:r>
        <w:rPr>
          <w:rFonts w:hint="eastAsia" w:ascii="方正仿宋_GBK" w:hAnsi="方正仿宋_GBK" w:eastAsia="方正仿宋_GBK" w:cs="方正仿宋_GBK"/>
          <w:spacing w:val="-11"/>
          <w:sz w:val="32"/>
          <w:szCs w:val="32"/>
          <w:highlight w:val="none"/>
        </w:rPr>
        <w:t>区建设发展，</w:t>
      </w:r>
      <w:r>
        <w:rPr>
          <w:rFonts w:hint="eastAsia" w:ascii="方正仿宋_GBK" w:hAnsi="方正仿宋_GBK" w:eastAsia="方正仿宋_GBK" w:cs="方正仿宋_GBK"/>
          <w:spacing w:val="-11"/>
          <w:sz w:val="32"/>
          <w:szCs w:val="32"/>
          <w:highlight w:val="none"/>
          <w:lang w:eastAsia="zh-CN"/>
        </w:rPr>
        <w:t>完善要素保障机制，加大对园区内企业的用地、用电、用水、用气、物流、用工、资金、技术、数据等要素的保障力度，</w:t>
      </w:r>
      <w:r>
        <w:rPr>
          <w:rFonts w:hint="eastAsia" w:ascii="方正仿宋_GBK" w:hAnsi="方正仿宋_GBK" w:eastAsia="方正仿宋_GBK" w:cs="方正仿宋_GBK"/>
          <w:spacing w:val="-11"/>
          <w:sz w:val="32"/>
          <w:szCs w:val="32"/>
          <w:highlight w:val="none"/>
        </w:rPr>
        <w:t>为</w:t>
      </w:r>
      <w:r>
        <w:rPr>
          <w:rFonts w:hint="eastAsia" w:ascii="方正仿宋_GBK" w:hAnsi="方正仿宋_GBK" w:eastAsia="方正仿宋_GBK" w:cs="方正仿宋_GBK"/>
          <w:spacing w:val="-11"/>
          <w:sz w:val="32"/>
          <w:szCs w:val="32"/>
          <w:highlight w:val="none"/>
          <w:lang w:eastAsia="zh-CN"/>
        </w:rPr>
        <w:t>园</w:t>
      </w:r>
      <w:r>
        <w:rPr>
          <w:rFonts w:hint="eastAsia" w:ascii="方正仿宋_GBK" w:hAnsi="方正仿宋_GBK" w:eastAsia="方正仿宋_GBK" w:cs="方正仿宋_GBK"/>
          <w:spacing w:val="-11"/>
          <w:sz w:val="32"/>
          <w:szCs w:val="32"/>
          <w:highlight w:val="none"/>
        </w:rPr>
        <w:t>区建设和发展创造良好条件。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bCs/>
          <w:kern w:val="0"/>
          <w:sz w:val="32"/>
          <w:szCs w:val="32"/>
          <w:highlight w:val="none"/>
          <w:lang w:val="en-US" w:eastAsia="zh-CN" w:bidi="ar-SA"/>
        </w:rPr>
        <w:t>第二十五</w:t>
      </w:r>
      <w:r>
        <w:rPr>
          <w:rFonts w:hint="eastAsia" w:ascii="方正黑体_GBK" w:hAnsi="方正黑体_GBK" w:eastAsia="方正黑体_GBK" w:cs="方正黑体_GBK"/>
          <w:b w:val="0"/>
          <w:bCs/>
          <w:kern w:val="0"/>
          <w:sz w:val="32"/>
          <w:szCs w:val="32"/>
          <w:highlight w:val="none"/>
          <w:lang w:val="en-US" w:eastAsia="zh-CN" w:bidi="ar-SA"/>
        </w:rPr>
        <w:t>条</w:t>
      </w:r>
      <w:r>
        <w:rPr>
          <w:rFonts w:hint="eastAsia" w:ascii="方正仿宋_GBK" w:hAnsi="方正仿宋_GBK" w:eastAsia="方正仿宋_GBK" w:cs="方正仿宋_GBK"/>
          <w:b/>
          <w:kern w:val="2"/>
          <w:sz w:val="32"/>
          <w:szCs w:val="32"/>
          <w:highlight w:val="none"/>
          <w:lang w:val="en-US" w:eastAsia="zh-CN" w:bidi="ar-SA"/>
        </w:rPr>
        <w:t xml:space="preserve">  </w:t>
      </w:r>
      <w:r>
        <w:rPr>
          <w:rFonts w:hint="eastAsia" w:ascii="方正仿宋_GBK" w:hAnsi="方正仿宋_GBK" w:eastAsia="方正仿宋_GBK" w:cs="方正仿宋_GBK"/>
          <w:sz w:val="32"/>
          <w:szCs w:val="32"/>
          <w:highlight w:val="none"/>
          <w:lang w:eastAsia="zh-CN"/>
        </w:rPr>
        <w:t>旗县级以上人民政府及相关部门应当强化工业园区监管责任，进一步完善监管体制。工业和信息化主管部门承担本级</w:t>
      </w:r>
      <w:r>
        <w:rPr>
          <w:rFonts w:hint="eastAsia" w:ascii="方正仿宋_GBK" w:hAnsi="方正仿宋_GBK" w:eastAsia="方正仿宋_GBK" w:cs="方正仿宋_GBK"/>
          <w:sz w:val="32"/>
          <w:szCs w:val="32"/>
          <w:highlight w:val="none"/>
        </w:rPr>
        <w:t>工业园区建设工作领导小组</w:t>
      </w:r>
      <w:r>
        <w:rPr>
          <w:rFonts w:hint="eastAsia" w:ascii="方正仿宋_GBK" w:hAnsi="方正仿宋_GBK" w:eastAsia="方正仿宋_GBK" w:cs="方正仿宋_GBK"/>
          <w:sz w:val="32"/>
          <w:szCs w:val="32"/>
          <w:highlight w:val="none"/>
          <w:lang w:eastAsia="zh-CN"/>
        </w:rPr>
        <w:t>办公室职责</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lang w:eastAsia="zh-CN"/>
        </w:rPr>
        <w:t>发展改革</w:t>
      </w:r>
      <w:r>
        <w:rPr>
          <w:rFonts w:hint="eastAsia" w:ascii="方正仿宋_GBK" w:hAnsi="方正仿宋_GBK" w:eastAsia="方正仿宋_GBK" w:cs="方正仿宋_GBK"/>
          <w:sz w:val="32"/>
          <w:szCs w:val="32"/>
          <w:highlight w:val="none"/>
        </w:rPr>
        <w:t>、科技、商务、海关</w:t>
      </w:r>
      <w:r>
        <w:rPr>
          <w:rFonts w:hint="eastAsia" w:ascii="方正仿宋_GBK" w:hAnsi="方正仿宋_GBK" w:eastAsia="方正仿宋_GBK" w:cs="方正仿宋_GBK"/>
          <w:sz w:val="32"/>
          <w:szCs w:val="32"/>
          <w:highlight w:val="none"/>
          <w:lang w:eastAsia="zh-CN"/>
        </w:rPr>
        <w:t>、自然资源</w:t>
      </w:r>
      <w:r>
        <w:rPr>
          <w:rFonts w:hint="eastAsia" w:ascii="方正仿宋_GBK" w:hAnsi="方正仿宋_GBK" w:eastAsia="方正仿宋_GBK" w:cs="方正仿宋_GBK"/>
          <w:sz w:val="32"/>
          <w:szCs w:val="32"/>
          <w:highlight w:val="none"/>
        </w:rPr>
        <w:t>等主管部门应当按照职责分工，负责工业园区的指导、服务、协调和监督管理工作，推动落实工业园区建设和发展的具体政策措施</w:t>
      </w:r>
      <w:r>
        <w:rPr>
          <w:rFonts w:hint="eastAsia" w:ascii="方正仿宋_GBK" w:hAnsi="方正仿宋_GBK" w:eastAsia="方正仿宋_GBK" w:cs="方正仿宋_GBK"/>
          <w:sz w:val="32"/>
          <w:szCs w:val="32"/>
          <w:highlight w:val="none"/>
          <w:lang w:eastAsia="zh-CN"/>
        </w:rPr>
        <w:t>；应急管理、生态环境、住房城乡建设等监管部门应当</w:t>
      </w:r>
      <w:r>
        <w:rPr>
          <w:rFonts w:hint="eastAsia" w:ascii="方正仿宋_GBK" w:hAnsi="方正仿宋_GBK" w:eastAsia="方正仿宋_GBK" w:cs="方正仿宋_GBK"/>
          <w:sz w:val="32"/>
          <w:szCs w:val="32"/>
          <w:highlight w:val="none"/>
        </w:rPr>
        <w:t>按照各自职责，</w:t>
      </w:r>
      <w:r>
        <w:rPr>
          <w:rFonts w:hint="eastAsia" w:ascii="方正仿宋_GBK" w:hAnsi="方正仿宋_GBK" w:eastAsia="方正仿宋_GBK" w:cs="方正仿宋_GBK"/>
          <w:sz w:val="32"/>
          <w:szCs w:val="32"/>
          <w:highlight w:val="none"/>
          <w:lang w:eastAsia="zh-CN"/>
        </w:rPr>
        <w:t>将工业园区范围内的安全生产、环境保护、工程建筑等作为重点，依法指导和督促工业园区管理机构切实承担管理职责。人力资源社会保障、就业等部门应当将工业园区企业职业技能提升、用工招聘等工作作为重点，指导和督促工业园区管理机构开展工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第二十六条 </w:t>
      </w:r>
      <w:r>
        <w:rPr>
          <w:rFonts w:hint="eastAsia" w:ascii="方正仿宋_GBK" w:hAnsi="方正仿宋_GBK" w:eastAsia="方正仿宋_GBK" w:cs="方正仿宋_GBK"/>
          <w:kern w:val="2"/>
          <w:sz w:val="32"/>
          <w:szCs w:val="32"/>
          <w:highlight w:val="none"/>
          <w:lang w:val="en-US" w:eastAsia="zh-CN" w:bidi="ar-SA"/>
        </w:rPr>
        <w:t xml:space="preserve"> </w:t>
      </w:r>
      <w:r>
        <w:rPr>
          <w:rFonts w:hint="eastAsia" w:ascii="方正仿宋_GBK" w:hAnsi="方正仿宋_GBK" w:eastAsia="方正仿宋_GBK" w:cs="方正仿宋_GBK"/>
          <w:spacing w:val="-11"/>
          <w:sz w:val="32"/>
          <w:szCs w:val="32"/>
          <w:highlight w:val="none"/>
          <w:lang w:val="en-US" w:eastAsia="zh-CN"/>
        </w:rPr>
        <w:t>工业园区应当将</w:t>
      </w:r>
      <w:r>
        <w:rPr>
          <w:rFonts w:hint="eastAsia" w:ascii="方正仿宋_GBK" w:hAnsi="方正仿宋_GBK" w:eastAsia="方正仿宋_GBK" w:cs="方正仿宋_GBK"/>
          <w:color w:val="000000"/>
          <w:spacing w:val="-11"/>
          <w:sz w:val="32"/>
          <w:szCs w:val="32"/>
          <w:highlight w:val="none"/>
          <w:lang w:val="en-US" w:eastAsia="zh-CN"/>
        </w:rPr>
        <w:t>开展区域评估作为优化营商环境</w:t>
      </w:r>
      <w:r>
        <w:rPr>
          <w:rFonts w:hint="eastAsia" w:ascii="方正仿宋_GBK" w:hAnsi="方正仿宋_GBK" w:eastAsia="方正仿宋_GBK" w:cs="方正仿宋_GBK"/>
          <w:spacing w:val="-11"/>
          <w:sz w:val="32"/>
          <w:szCs w:val="32"/>
          <w:highlight w:val="none"/>
          <w:lang w:val="en-US" w:eastAsia="zh-CN"/>
        </w:rPr>
        <w:t>的重要措施，完成园区内涉及公共属性的环境影响评价、节能评价、地震安全性评价、地质灾害危险性评估、压覆重要矿产资源评估、文物保护评估、水资源论证、水土保持方案论证、洪水影响评价、气候可行性论证等</w:t>
      </w:r>
      <w:r>
        <w:rPr>
          <w:rFonts w:hint="eastAsia" w:ascii="方正仿宋_GBK" w:hAnsi="方正仿宋_GBK" w:eastAsia="方正仿宋_GBK" w:cs="方正仿宋_GBK"/>
          <w:color w:val="000000"/>
          <w:spacing w:val="-11"/>
          <w:sz w:val="32"/>
          <w:szCs w:val="32"/>
          <w:highlight w:val="none"/>
          <w:u w:val="none"/>
          <w:lang w:val="en-US" w:eastAsia="zh-CN"/>
        </w:rPr>
        <w:t>专项评估</w:t>
      </w:r>
      <w:r>
        <w:rPr>
          <w:rFonts w:hint="eastAsia" w:ascii="方正仿宋_GBK" w:hAnsi="方正仿宋_GBK" w:eastAsia="方正仿宋_GBK" w:cs="方正仿宋_GBK"/>
          <w:spacing w:val="-11"/>
          <w:sz w:val="32"/>
          <w:szCs w:val="32"/>
          <w:highlight w:val="none"/>
          <w:lang w:val="en-US" w:eastAsia="zh-CN"/>
        </w:rPr>
        <w:t>。各盟市应当及时主动公开区域评估成果，供区域内项目共享、免费使用，并将评估成果纳入工程建设项目审批管理系统，各级职能部门必须互认。已实施区域评估的事项，该区域范围内工程建设项目原则上不再单独进行专项评估，重特大工程建设项目或其他特殊项目确需进行单独评估的，由各主管部门提出需要开展的评估评价事项，报请自治区人民政府同意后方可开展单独评估。</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各级人民政府应当安排专项资金支持开展区域评估工作。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bCs/>
          <w:kern w:val="0"/>
          <w:sz w:val="32"/>
          <w:szCs w:val="32"/>
          <w:highlight w:val="none"/>
          <w:lang w:val="en-US" w:eastAsia="zh-CN" w:bidi="ar-SA"/>
        </w:rPr>
        <w:t>第二十七</w:t>
      </w:r>
      <w:r>
        <w:rPr>
          <w:rFonts w:hint="eastAsia" w:ascii="方正黑体_GBK" w:hAnsi="方正黑体_GBK" w:eastAsia="方正黑体_GBK" w:cs="方正黑体_GBK"/>
          <w:b w:val="0"/>
          <w:bCs/>
          <w:kern w:val="0"/>
          <w:sz w:val="32"/>
          <w:szCs w:val="32"/>
          <w:highlight w:val="none"/>
          <w:lang w:val="en-US" w:eastAsia="zh-CN" w:bidi="ar-SA"/>
        </w:rPr>
        <w:t>条</w:t>
      </w:r>
      <w:r>
        <w:rPr>
          <w:rFonts w:hint="eastAsia" w:ascii="方正仿宋_GBK" w:hAnsi="方正仿宋_GBK" w:eastAsia="方正仿宋_GBK" w:cs="方正仿宋_GBK"/>
          <w:b/>
          <w:kern w:val="2"/>
          <w:sz w:val="32"/>
          <w:szCs w:val="32"/>
          <w:highlight w:val="none"/>
          <w:lang w:val="en-US" w:eastAsia="zh-CN" w:bidi="ar-SA"/>
        </w:rPr>
        <w:t xml:space="preserve">  </w:t>
      </w:r>
      <w:r>
        <w:rPr>
          <w:rFonts w:hint="eastAsia" w:ascii="方正仿宋_GBK" w:hAnsi="方正仿宋_GBK" w:eastAsia="方正仿宋_GBK" w:cs="方正仿宋_GBK"/>
          <w:sz w:val="32"/>
          <w:szCs w:val="32"/>
          <w:highlight w:val="none"/>
          <w:lang w:eastAsia="zh-CN"/>
        </w:rPr>
        <w:t>工业园区管理机构应当科学制定工业园区权责清单，优化行政审批流程，积极推进并联审批、网上办理等模式创新，提高审批效率。推行一个窗口受理、集中办理、限时办结，为入园企业、投资创业者提供优质、便捷服务。</w:t>
      </w:r>
      <w:r>
        <w:rPr>
          <w:rFonts w:hint="eastAsia" w:ascii="方正仿宋_GBK" w:hAnsi="方正仿宋_GBK" w:eastAsia="方正仿宋_GBK" w:cs="方正仿宋_GBK"/>
          <w:sz w:val="32"/>
          <w:szCs w:val="32"/>
          <w:highlight w:val="none"/>
        </w:rPr>
        <w:t>鼓励</w:t>
      </w:r>
      <w:r>
        <w:rPr>
          <w:rFonts w:hint="eastAsia" w:ascii="方正仿宋_GBK" w:hAnsi="方正仿宋_GBK" w:eastAsia="方正仿宋_GBK" w:cs="方正仿宋_GBK"/>
          <w:sz w:val="32"/>
          <w:szCs w:val="32"/>
          <w:highlight w:val="none"/>
          <w:lang w:eastAsia="zh-CN"/>
        </w:rPr>
        <w:t>工业园区</w:t>
      </w:r>
      <w:r>
        <w:rPr>
          <w:rFonts w:hint="eastAsia" w:ascii="方正仿宋_GBK" w:hAnsi="方正仿宋_GBK" w:eastAsia="方正仿宋_GBK" w:cs="方正仿宋_GBK"/>
          <w:sz w:val="32"/>
          <w:szCs w:val="32"/>
          <w:highlight w:val="none"/>
        </w:rPr>
        <w:t>在实行审批事项容缺受理方面先行先试，发挥引领示范作用。</w:t>
      </w:r>
      <w:r>
        <w:rPr>
          <w:rFonts w:hint="eastAsia" w:ascii="方正仿宋_GBK" w:hAnsi="方正仿宋_GBK" w:eastAsia="方正仿宋_GBK" w:cs="方正仿宋_GBK"/>
          <w:sz w:val="32"/>
          <w:szCs w:val="32"/>
          <w:highlight w:val="none"/>
          <w:lang w:eastAsia="zh-CN"/>
        </w:rPr>
        <w:t>各级</w:t>
      </w:r>
      <w:r>
        <w:rPr>
          <w:rFonts w:hint="eastAsia" w:ascii="方正仿宋_GBK" w:hAnsi="方正仿宋_GBK" w:eastAsia="方正仿宋_GBK" w:cs="方正仿宋_GBK"/>
          <w:sz w:val="32"/>
          <w:szCs w:val="32"/>
          <w:highlight w:val="none"/>
        </w:rPr>
        <w:t>人民政府有关行政主管部门应当就</w:t>
      </w:r>
      <w:r>
        <w:rPr>
          <w:rFonts w:hint="eastAsia" w:ascii="方正仿宋_GBK" w:hAnsi="方正仿宋_GBK" w:eastAsia="方正仿宋_GBK" w:cs="方正仿宋_GBK"/>
          <w:sz w:val="32"/>
          <w:szCs w:val="32"/>
          <w:highlight w:val="none"/>
          <w:lang w:eastAsia="zh-CN"/>
        </w:rPr>
        <w:t>园区</w:t>
      </w:r>
      <w:r>
        <w:rPr>
          <w:rFonts w:hint="eastAsia" w:ascii="方正仿宋_GBK" w:hAnsi="方正仿宋_GBK" w:eastAsia="方正仿宋_GBK" w:cs="方正仿宋_GBK"/>
          <w:sz w:val="32"/>
          <w:szCs w:val="32"/>
          <w:highlight w:val="none"/>
        </w:rPr>
        <w:t>有关审批事项制定容缺受理政务服务事项清单。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kern w:val="2"/>
          <w:sz w:val="32"/>
          <w:szCs w:val="32"/>
          <w:highlight w:val="none"/>
          <w:lang w:val="en-US" w:eastAsia="zh-CN" w:bidi="ar-SA"/>
        </w:rPr>
        <w:t>第二十八条</w:t>
      </w:r>
      <w:r>
        <w:rPr>
          <w:rFonts w:hint="eastAsia" w:ascii="方正仿宋_GBK" w:hAnsi="方正仿宋_GBK" w:eastAsia="方正仿宋_GBK" w:cs="方正仿宋_GBK"/>
          <w:kern w:val="2"/>
          <w:sz w:val="32"/>
          <w:szCs w:val="32"/>
          <w:highlight w:val="none"/>
          <w:lang w:val="en-US" w:eastAsia="zh-CN" w:bidi="ar-SA"/>
        </w:rPr>
        <w:t xml:space="preserve">  </w:t>
      </w:r>
      <w:r>
        <w:rPr>
          <w:rFonts w:hint="eastAsia" w:ascii="方正仿宋_GBK" w:hAnsi="方正仿宋_GBK" w:eastAsia="方正仿宋_GBK" w:cs="方正仿宋_GBK"/>
          <w:sz w:val="32"/>
          <w:szCs w:val="32"/>
          <w:highlight w:val="none"/>
          <w:lang w:eastAsia="zh-CN"/>
        </w:rPr>
        <w:t>鼓励工业园区管理机构</w:t>
      </w:r>
      <w:r>
        <w:rPr>
          <w:rFonts w:hint="eastAsia" w:ascii="方正仿宋_GBK" w:hAnsi="方正仿宋_GBK" w:eastAsia="方正仿宋_GBK" w:cs="方正仿宋_GBK"/>
          <w:sz w:val="32"/>
          <w:szCs w:val="32"/>
          <w:highlight w:val="none"/>
        </w:rPr>
        <w:t>制定人才培养和高层次人才引进使用的具体政策，创新人才培养、引进模式，促进高端人才聚集。对在</w:t>
      </w:r>
      <w:r>
        <w:rPr>
          <w:rFonts w:hint="eastAsia" w:ascii="方正仿宋_GBK" w:hAnsi="方正仿宋_GBK" w:eastAsia="方正仿宋_GBK" w:cs="方正仿宋_GBK"/>
          <w:sz w:val="32"/>
          <w:szCs w:val="32"/>
          <w:highlight w:val="none"/>
          <w:lang w:eastAsia="zh-CN"/>
        </w:rPr>
        <w:t>园区</w:t>
      </w:r>
      <w:r>
        <w:rPr>
          <w:rFonts w:hint="eastAsia" w:ascii="方正仿宋_GBK" w:hAnsi="方正仿宋_GBK" w:eastAsia="方正仿宋_GBK" w:cs="方正仿宋_GBK"/>
          <w:sz w:val="32"/>
          <w:szCs w:val="32"/>
          <w:highlight w:val="none"/>
        </w:rPr>
        <w:t>内的企业和科研机构从事研究开发工作的高级人才，给予安居保障、家属就学（业）保障、社会保障等方面的优惠待遇，并在户口迁移、职称评定等方面提供帮助。</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kern w:val="2"/>
          <w:sz w:val="32"/>
          <w:szCs w:val="32"/>
          <w:highlight w:val="none"/>
          <w:lang w:val="en-US" w:eastAsia="zh-CN" w:bidi="ar-SA"/>
        </w:rPr>
        <w:t>第二十九条</w:t>
      </w:r>
      <w:r>
        <w:rPr>
          <w:rFonts w:hint="eastAsia" w:ascii="方正仿宋_GBK" w:hAnsi="方正仿宋_GBK" w:eastAsia="方正仿宋_GBK" w:cs="方正仿宋_GBK"/>
          <w:kern w:val="2"/>
          <w:sz w:val="32"/>
          <w:szCs w:val="32"/>
          <w:highlight w:val="none"/>
          <w:lang w:val="en-US" w:eastAsia="zh-CN" w:bidi="ar-SA"/>
        </w:rPr>
        <w:t xml:space="preserve">  </w:t>
      </w:r>
      <w:r>
        <w:rPr>
          <w:rFonts w:hint="eastAsia" w:ascii="方正仿宋_GBK" w:hAnsi="方正仿宋_GBK" w:eastAsia="方正仿宋_GBK" w:cs="方正仿宋_GBK"/>
          <w:sz w:val="32"/>
          <w:szCs w:val="32"/>
          <w:highlight w:val="none"/>
        </w:rPr>
        <w:t>任何国家机关及其工作人员不得滥用职权干扰</w:t>
      </w:r>
      <w:r>
        <w:rPr>
          <w:rFonts w:hint="eastAsia" w:ascii="方正仿宋_GBK" w:hAnsi="方正仿宋_GBK" w:eastAsia="方正仿宋_GBK" w:cs="方正仿宋_GBK"/>
          <w:sz w:val="32"/>
          <w:szCs w:val="32"/>
          <w:highlight w:val="none"/>
          <w:lang w:eastAsia="zh-CN"/>
        </w:rPr>
        <w:t>工业园区</w:t>
      </w:r>
      <w:r>
        <w:rPr>
          <w:rFonts w:hint="eastAsia" w:ascii="方正仿宋_GBK" w:hAnsi="方正仿宋_GBK" w:eastAsia="方正仿宋_GBK" w:cs="方正仿宋_GBK"/>
          <w:sz w:val="32"/>
          <w:szCs w:val="32"/>
          <w:highlight w:val="none"/>
        </w:rPr>
        <w:t>管理机构正常行使管理职权。任何单位不得在</w:t>
      </w:r>
      <w:r>
        <w:rPr>
          <w:rFonts w:hint="eastAsia" w:ascii="方正仿宋_GBK" w:hAnsi="方正仿宋_GBK" w:eastAsia="方正仿宋_GBK" w:cs="方正仿宋_GBK"/>
          <w:sz w:val="32"/>
          <w:szCs w:val="32"/>
          <w:highlight w:val="none"/>
          <w:lang w:eastAsia="zh-CN"/>
        </w:rPr>
        <w:t>工业园区</w:t>
      </w:r>
      <w:r>
        <w:rPr>
          <w:rFonts w:hint="eastAsia" w:ascii="方正仿宋_GBK" w:hAnsi="方正仿宋_GBK" w:eastAsia="方正仿宋_GBK" w:cs="方正仿宋_GBK"/>
          <w:sz w:val="32"/>
          <w:szCs w:val="32"/>
          <w:highlight w:val="none"/>
        </w:rPr>
        <w:t>内设立国家和自治区规定之外的收费项目，不得强制</w:t>
      </w:r>
      <w:r>
        <w:rPr>
          <w:rFonts w:hint="eastAsia" w:ascii="方正仿宋_GBK" w:hAnsi="方正仿宋_GBK" w:eastAsia="方正仿宋_GBK" w:cs="方正仿宋_GBK"/>
          <w:sz w:val="32"/>
          <w:szCs w:val="32"/>
          <w:highlight w:val="none"/>
          <w:lang w:eastAsia="zh-CN"/>
        </w:rPr>
        <w:t>工业园区</w:t>
      </w:r>
      <w:r>
        <w:rPr>
          <w:rFonts w:hint="eastAsia" w:ascii="方正仿宋_GBK" w:hAnsi="方正仿宋_GBK" w:eastAsia="方正仿宋_GBK" w:cs="方正仿宋_GBK"/>
          <w:sz w:val="32"/>
          <w:szCs w:val="32"/>
          <w:highlight w:val="none"/>
        </w:rPr>
        <w:t>内企业付费参加各类会议、培训、展览、评比表彰等活动，不得强制</w:t>
      </w:r>
      <w:r>
        <w:rPr>
          <w:rFonts w:hint="eastAsia" w:ascii="方正仿宋_GBK" w:hAnsi="方正仿宋_GBK" w:eastAsia="方正仿宋_GBK" w:cs="方正仿宋_GBK"/>
          <w:sz w:val="32"/>
          <w:szCs w:val="32"/>
          <w:highlight w:val="none"/>
          <w:lang w:eastAsia="zh-CN"/>
        </w:rPr>
        <w:t>工业园区内</w:t>
      </w:r>
      <w:r>
        <w:rPr>
          <w:rFonts w:hint="eastAsia" w:ascii="方正仿宋_GBK" w:hAnsi="方正仿宋_GBK" w:eastAsia="方正仿宋_GBK" w:cs="方正仿宋_GBK"/>
          <w:sz w:val="32"/>
          <w:szCs w:val="32"/>
          <w:highlight w:val="none"/>
        </w:rPr>
        <w:t>企业赞助、捐赠、接受指定服务。</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firstLine="616" w:firstLineChars="200"/>
        <w:jc w:val="both"/>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pacing w:val="-6"/>
          <w:sz w:val="32"/>
          <w:szCs w:val="32"/>
          <w:highlight w:val="none"/>
          <w:lang w:val="en-US" w:eastAsia="zh-CN"/>
        </w:rPr>
        <w:t>工业园区</w:t>
      </w:r>
      <w:r>
        <w:rPr>
          <w:rFonts w:hint="eastAsia" w:ascii="方正仿宋_GBK" w:hAnsi="方正仿宋_GBK" w:eastAsia="方正仿宋_GBK" w:cs="方正仿宋_GBK"/>
          <w:spacing w:val="-6"/>
          <w:sz w:val="32"/>
          <w:szCs w:val="32"/>
          <w:highlight w:val="none"/>
        </w:rPr>
        <w:t>应当建立健全投诉举报协调机制，受理并及时处理企业和投资者反映的诉求以及对各类违法、违规行为的</w:t>
      </w:r>
      <w:r>
        <w:rPr>
          <w:rFonts w:hint="eastAsia" w:ascii="方正仿宋_GBK" w:hAnsi="方正仿宋_GBK" w:eastAsia="方正仿宋_GBK" w:cs="方正仿宋_GBK"/>
          <w:spacing w:val="-6"/>
          <w:sz w:val="32"/>
          <w:szCs w:val="32"/>
          <w:highlight w:val="none"/>
          <w:lang w:eastAsia="zh-CN"/>
        </w:rPr>
        <w:t>投诉和举报。</w:t>
      </w:r>
    </w:p>
    <w:p>
      <w:pPr>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right="0"/>
        <w:jc w:val="center"/>
        <w:textAlignment w:val="auto"/>
        <w:outlineLvl w:val="0"/>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第八章  附    则</w:t>
      </w:r>
    </w:p>
    <w:p>
      <w:pPr>
        <w:keepNext w:val="0"/>
        <w:keepLines w:val="0"/>
        <w:pageBreakBefore w:val="0"/>
        <w:kinsoku/>
        <w:wordWrap/>
        <w:overflowPunct/>
        <w:topLinePunct/>
        <w:autoSpaceDE/>
        <w:autoSpaceDN/>
        <w:bidi w:val="0"/>
        <w:adjustRightInd/>
        <w:snapToGrid/>
        <w:spacing w:beforeAutospacing="0" w:afterAutospacing="0" w:line="580" w:lineRule="exact"/>
        <w:ind w:left="0" w:leftChars="0" w:righ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kern w:val="2"/>
          <w:sz w:val="32"/>
          <w:szCs w:val="32"/>
          <w:highlight w:val="none"/>
          <w:lang w:val="en-US" w:eastAsia="zh-CN" w:bidi="ar-SA"/>
        </w:rPr>
        <w:t>第三十条</w:t>
      </w:r>
      <w:r>
        <w:rPr>
          <w:rFonts w:hint="eastAsia" w:ascii="方正仿宋_GBK" w:hAnsi="方正仿宋_GBK" w:eastAsia="方正仿宋_GBK" w:cs="方正仿宋_GBK"/>
          <w:kern w:val="2"/>
          <w:sz w:val="32"/>
          <w:szCs w:val="32"/>
          <w:highlight w:val="none"/>
          <w:lang w:val="en-US" w:eastAsia="zh-CN" w:bidi="ar-SA"/>
        </w:rPr>
        <w:t xml:space="preserve">  </w:t>
      </w:r>
      <w:r>
        <w:rPr>
          <w:rFonts w:hint="eastAsia" w:ascii="方正仿宋_GBK" w:hAnsi="方正仿宋_GBK" w:eastAsia="方正仿宋_GBK" w:cs="方正仿宋_GBK"/>
          <w:sz w:val="32"/>
          <w:szCs w:val="32"/>
          <w:highlight w:val="none"/>
        </w:rPr>
        <w:t>本办法自</w:t>
      </w:r>
      <w:r>
        <w:rPr>
          <w:rFonts w:hint="eastAsia" w:ascii="方正仿宋_GBK" w:hAnsi="方正仿宋_GBK" w:eastAsia="方正仿宋_GBK" w:cs="方正仿宋_GBK"/>
          <w:sz w:val="32"/>
          <w:szCs w:val="32"/>
          <w:highlight w:val="none"/>
          <w:lang w:val="en-US" w:eastAsia="zh-CN"/>
        </w:rPr>
        <w:t>印发之日</w:t>
      </w:r>
      <w:r>
        <w:rPr>
          <w:rFonts w:hint="eastAsia" w:ascii="方正仿宋_GBK" w:hAnsi="方正仿宋_GBK" w:eastAsia="方正仿宋_GBK" w:cs="方正仿宋_GBK"/>
          <w:sz w:val="32"/>
          <w:szCs w:val="32"/>
          <w:highlight w:val="none"/>
        </w:rPr>
        <w:t>起施行。</w:t>
      </w:r>
    </w:p>
    <w:p>
      <w:pPr>
        <w:pStyle w:val="2"/>
        <w:rPr>
          <w:rFonts w:hint="eastAsia"/>
        </w:rPr>
      </w:pPr>
    </w:p>
    <w:tbl>
      <w:tblPr>
        <w:tblStyle w:val="17"/>
        <w:tblpPr w:leftFromText="180" w:rightFromText="180" w:vertAnchor="text" w:horzAnchor="page" w:tblpX="1510" w:tblpY="973"/>
        <w:tblOverlap w:val="never"/>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9"/>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8989" w:type="dxa"/>
            <w:noWrap w:val="0"/>
            <w:vAlign w:val="top"/>
          </w:tcPr>
          <w:p>
            <w:pPr>
              <w:keepNext w:val="0"/>
              <w:keepLines w:val="0"/>
              <w:pageBreakBefore w:val="0"/>
              <w:widowControl w:val="0"/>
              <w:kinsoku/>
              <w:wordWrap/>
              <w:overflowPunct/>
              <w:topLinePunct/>
              <w:autoSpaceDE/>
              <w:autoSpaceDN/>
              <w:bidi w:val="0"/>
              <w:adjustRightInd/>
              <w:snapToGrid/>
              <w:spacing w:beforeAutospacing="0" w:afterAutospacing="0" w:line="400" w:lineRule="exact"/>
              <w:ind w:left="0" w:leftChars="0" w:right="0" w:firstLine="280" w:firstLineChars="100"/>
              <w:textAlignment w:val="auto"/>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left="0" w:leftChars="0" w:right="0" w:firstLine="1148" w:firstLineChars="410"/>
              <w:textAlignment w:val="auto"/>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left="0" w:leftChars="0" w:right="0" w:firstLine="1148" w:firstLineChars="410"/>
              <w:textAlignment w:val="auto"/>
              <w:rPr>
                <w:rFonts w:ascii="仿宋_GB2312" w:eastAsia="仿宋_GB2312"/>
                <w:sz w:val="28"/>
              </w:rPr>
            </w:pPr>
            <w:r>
              <w:rPr>
                <w:rFonts w:hint="eastAsia" w:ascii="仿宋_GB2312" w:eastAsia="仿宋_GB2312"/>
                <w:sz w:val="28"/>
              </w:rPr>
              <w:t>高级人民法院，检察院。</w:t>
            </w: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left="0" w:leftChars="0" w:right="0" w:firstLine="1148" w:firstLineChars="410"/>
              <w:textAlignment w:val="auto"/>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8989" w:type="dxa"/>
            <w:noWrap w:val="0"/>
            <w:vAlign w:val="top"/>
          </w:tcPr>
          <w:p>
            <w:pPr>
              <w:keepNext w:val="0"/>
              <w:keepLines w:val="0"/>
              <w:pageBreakBefore w:val="0"/>
              <w:kinsoku/>
              <w:overflowPunct/>
              <w:topLinePunct/>
              <w:autoSpaceDE/>
              <w:autoSpaceDN/>
              <w:bidi w:val="0"/>
              <w:spacing w:beforeAutospacing="0" w:afterAutospacing="0" w:line="240" w:lineRule="auto"/>
              <w:ind w:left="0" w:leftChars="0" w:right="0" w:firstLine="280" w:firstLineChars="100"/>
              <w:textAlignment w:val="auto"/>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11</w:t>
            </w:r>
            <w:r>
              <w:rPr>
                <w:rFonts w:hint="eastAsia" w:ascii="仿宋_GB2312" w:eastAsia="仿宋_GB2312"/>
                <w:sz w:val="28"/>
              </w:rPr>
              <w:t>月</w:t>
            </w:r>
            <w:r>
              <w:rPr>
                <w:rFonts w:hint="eastAsia" w:ascii="仿宋_GB2312" w:eastAsia="仿宋_GB2312"/>
                <w:sz w:val="28"/>
                <w:lang w:val="en-US" w:eastAsia="zh-CN"/>
              </w:rPr>
              <w:t>26</w:t>
            </w:r>
            <w:r>
              <w:rPr>
                <w:rFonts w:hint="eastAsia" w:ascii="仿宋_GB2312" w:eastAsia="仿宋_GB2312"/>
                <w:sz w:val="28"/>
              </w:rPr>
              <w:t>日印发</w:t>
            </w:r>
          </w:p>
        </w:tc>
      </w:tr>
    </w:tbl>
    <w:p>
      <w:pPr>
        <w:pStyle w:val="2"/>
        <w:jc w:val="both"/>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Arial">
    <w:altName w:val="DejaVu Sans"/>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Mongolian Baiti">
    <w:altName w:val="DejaVu Math TeX Gyre"/>
    <w:panose1 w:val="03000500000000000000"/>
    <w:charset w:val="00"/>
    <w:family w:val="script"/>
    <w:pitch w:val="default"/>
    <w:sig w:usb0="80000023" w:usb1="00000000" w:usb2="00020000" w:usb3="00000000" w:csb0="00000001" w:csb1="00000000"/>
  </w:font>
  <w:font w:name="华文楷体">
    <w:altName w:val="方正楷体_GBK"/>
    <w:panose1 w:val="02010600040101010101"/>
    <w:charset w:val="00"/>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9272" w:y="-23"/>
      <w:rPr>
        <w:rStyle w:val="19"/>
        <w:rFonts w:hint="eastAsia" w:ascii="宋体" w:hAnsi="宋体"/>
        <w:sz w:val="28"/>
        <w:szCs w:val="28"/>
      </w:rPr>
    </w:pPr>
    <w:r>
      <w:rPr>
        <w:rFonts w:hint="eastAsia" w:ascii="宋体" w:hAnsi="宋体"/>
        <w:sz w:val="28"/>
        <w:szCs w:val="28"/>
      </w:rPr>
      <w:fldChar w:fldCharType="begin"/>
    </w:r>
    <w:r>
      <w:rPr>
        <w:rStyle w:val="19"/>
        <w:rFonts w:hint="eastAsia" w:ascii="宋体" w:hAnsi="宋体"/>
        <w:sz w:val="28"/>
        <w:szCs w:val="28"/>
      </w:rPr>
      <w:instrText xml:space="preserve">PAGE  </w:instrText>
    </w:r>
    <w:r>
      <w:rPr>
        <w:rFonts w:hint="eastAsia" w:ascii="宋体" w:hAnsi="宋体"/>
        <w:sz w:val="28"/>
        <w:szCs w:val="28"/>
      </w:rPr>
      <w:fldChar w:fldCharType="separate"/>
    </w:r>
    <w:r>
      <w:rPr>
        <w:rStyle w:val="19"/>
        <w:rFonts w:ascii="宋体" w:hAnsi="宋体"/>
        <w:sz w:val="28"/>
        <w:szCs w:val="28"/>
        <w:lang/>
      </w:rPr>
      <w:t>- 1 -</w:t>
    </w:r>
    <w:r>
      <w:rPr>
        <w:rFonts w:hint="eastAsia" w:ascii="宋体" w:hAnsi="宋体"/>
        <w:sz w:val="28"/>
        <w:szCs w:val="28"/>
      </w:rPr>
      <w:fldChar w:fldCharType="end"/>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1892" w:y="-23"/>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lang/>
      </w:rPr>
      <w:t>- 2 -</w:t>
    </w:r>
    <w:r>
      <w:rPr>
        <w:rFonts w:ascii="宋体" w:hAnsi="宋体"/>
        <w:sz w:val="28"/>
        <w:szCs w:val="28"/>
      </w:rP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C23AB3"/>
    <w:multiLevelType w:val="multilevel"/>
    <w:tmpl w:val="22C23AB3"/>
    <w:lvl w:ilvl="0" w:tentative="0">
      <w:start w:val="1"/>
      <w:numFmt w:val="chineseCounting"/>
      <w:pStyle w:val="4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
    <w:nsid w:val="3C133827"/>
    <w:multiLevelType w:val="multilevel"/>
    <w:tmpl w:val="3C13382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52"/>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2CE"/>
    <w:rsid w:val="0000053B"/>
    <w:rsid w:val="00000BC8"/>
    <w:rsid w:val="00000D35"/>
    <w:rsid w:val="00000E8A"/>
    <w:rsid w:val="00001A5E"/>
    <w:rsid w:val="000023CF"/>
    <w:rsid w:val="00004217"/>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4F65"/>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441"/>
    <w:rsid w:val="00076F96"/>
    <w:rsid w:val="00077999"/>
    <w:rsid w:val="00082970"/>
    <w:rsid w:val="0008397E"/>
    <w:rsid w:val="00090E87"/>
    <w:rsid w:val="00090EB2"/>
    <w:rsid w:val="00097E64"/>
    <w:rsid w:val="000A1E68"/>
    <w:rsid w:val="000A2307"/>
    <w:rsid w:val="000A26F8"/>
    <w:rsid w:val="000A3DA4"/>
    <w:rsid w:val="000A51DB"/>
    <w:rsid w:val="000A5A40"/>
    <w:rsid w:val="000A7F88"/>
    <w:rsid w:val="000B0241"/>
    <w:rsid w:val="000B182B"/>
    <w:rsid w:val="000B2C2B"/>
    <w:rsid w:val="000B318D"/>
    <w:rsid w:val="000B483E"/>
    <w:rsid w:val="000B76CD"/>
    <w:rsid w:val="000D0E03"/>
    <w:rsid w:val="000D1918"/>
    <w:rsid w:val="000D2276"/>
    <w:rsid w:val="000D46E6"/>
    <w:rsid w:val="000D4B7C"/>
    <w:rsid w:val="000D6644"/>
    <w:rsid w:val="000D6C8D"/>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9CB"/>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2688"/>
    <w:rsid w:val="001332BC"/>
    <w:rsid w:val="001340AD"/>
    <w:rsid w:val="0013461A"/>
    <w:rsid w:val="00137385"/>
    <w:rsid w:val="00140625"/>
    <w:rsid w:val="00142107"/>
    <w:rsid w:val="00145C0B"/>
    <w:rsid w:val="00145D2E"/>
    <w:rsid w:val="00146D53"/>
    <w:rsid w:val="00147907"/>
    <w:rsid w:val="00151F28"/>
    <w:rsid w:val="00153017"/>
    <w:rsid w:val="00155A0E"/>
    <w:rsid w:val="001602EE"/>
    <w:rsid w:val="001608F4"/>
    <w:rsid w:val="0016554C"/>
    <w:rsid w:val="00166461"/>
    <w:rsid w:val="0016715A"/>
    <w:rsid w:val="001679C2"/>
    <w:rsid w:val="00167A58"/>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1939"/>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16D7"/>
    <w:rsid w:val="001F275C"/>
    <w:rsid w:val="001F4B62"/>
    <w:rsid w:val="001F53DE"/>
    <w:rsid w:val="002014F1"/>
    <w:rsid w:val="002016DC"/>
    <w:rsid w:val="00201F3B"/>
    <w:rsid w:val="00202305"/>
    <w:rsid w:val="002037DD"/>
    <w:rsid w:val="00203FE2"/>
    <w:rsid w:val="00205C6F"/>
    <w:rsid w:val="00205DF5"/>
    <w:rsid w:val="002112BA"/>
    <w:rsid w:val="00211B40"/>
    <w:rsid w:val="0021430F"/>
    <w:rsid w:val="0022010B"/>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292E"/>
    <w:rsid w:val="002750B4"/>
    <w:rsid w:val="002755E6"/>
    <w:rsid w:val="00277086"/>
    <w:rsid w:val="0027732C"/>
    <w:rsid w:val="00282C03"/>
    <w:rsid w:val="002839B6"/>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9EC"/>
    <w:rsid w:val="002C4FC3"/>
    <w:rsid w:val="002C5B09"/>
    <w:rsid w:val="002D063C"/>
    <w:rsid w:val="002D2CF6"/>
    <w:rsid w:val="002D31DC"/>
    <w:rsid w:val="002D3F3C"/>
    <w:rsid w:val="002D4032"/>
    <w:rsid w:val="002D5A5E"/>
    <w:rsid w:val="002D7462"/>
    <w:rsid w:val="002E0919"/>
    <w:rsid w:val="002E2F22"/>
    <w:rsid w:val="002E3CC3"/>
    <w:rsid w:val="002E3F60"/>
    <w:rsid w:val="002F5BA9"/>
    <w:rsid w:val="00301AC3"/>
    <w:rsid w:val="00302690"/>
    <w:rsid w:val="00302982"/>
    <w:rsid w:val="00303418"/>
    <w:rsid w:val="00311ECF"/>
    <w:rsid w:val="0031307A"/>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5696B"/>
    <w:rsid w:val="00361A29"/>
    <w:rsid w:val="0036715B"/>
    <w:rsid w:val="00367E4A"/>
    <w:rsid w:val="00371465"/>
    <w:rsid w:val="0037414E"/>
    <w:rsid w:val="0037427E"/>
    <w:rsid w:val="00375606"/>
    <w:rsid w:val="00381A7A"/>
    <w:rsid w:val="003822CE"/>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59EE"/>
    <w:rsid w:val="003A6755"/>
    <w:rsid w:val="003B16DE"/>
    <w:rsid w:val="003B1AA3"/>
    <w:rsid w:val="003B32B0"/>
    <w:rsid w:val="003B59D9"/>
    <w:rsid w:val="003B708C"/>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65D"/>
    <w:rsid w:val="003F1F24"/>
    <w:rsid w:val="003F595E"/>
    <w:rsid w:val="003F6574"/>
    <w:rsid w:val="003F6E09"/>
    <w:rsid w:val="003F728E"/>
    <w:rsid w:val="00402EDB"/>
    <w:rsid w:val="004100FD"/>
    <w:rsid w:val="0041232A"/>
    <w:rsid w:val="004125FC"/>
    <w:rsid w:val="00412AD9"/>
    <w:rsid w:val="00415492"/>
    <w:rsid w:val="004178C8"/>
    <w:rsid w:val="00420CB3"/>
    <w:rsid w:val="00423C35"/>
    <w:rsid w:val="004278D4"/>
    <w:rsid w:val="00430D45"/>
    <w:rsid w:val="00431DA3"/>
    <w:rsid w:val="00432A0C"/>
    <w:rsid w:val="00433DE5"/>
    <w:rsid w:val="00437A54"/>
    <w:rsid w:val="00442031"/>
    <w:rsid w:val="004443C8"/>
    <w:rsid w:val="0044481F"/>
    <w:rsid w:val="00444D11"/>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0A58"/>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C8A"/>
    <w:rsid w:val="004C1EC2"/>
    <w:rsid w:val="004C4F15"/>
    <w:rsid w:val="004C61B8"/>
    <w:rsid w:val="004C7700"/>
    <w:rsid w:val="004D028D"/>
    <w:rsid w:val="004D3D71"/>
    <w:rsid w:val="004D4FBD"/>
    <w:rsid w:val="004E1031"/>
    <w:rsid w:val="004E16F4"/>
    <w:rsid w:val="004E2788"/>
    <w:rsid w:val="004E28A4"/>
    <w:rsid w:val="004E3E2A"/>
    <w:rsid w:val="004E441F"/>
    <w:rsid w:val="004E4CF0"/>
    <w:rsid w:val="004F0E59"/>
    <w:rsid w:val="004F1A93"/>
    <w:rsid w:val="004F27DA"/>
    <w:rsid w:val="004F29A2"/>
    <w:rsid w:val="004F2EAE"/>
    <w:rsid w:val="004F2FDA"/>
    <w:rsid w:val="004F49DE"/>
    <w:rsid w:val="004F4C83"/>
    <w:rsid w:val="004F564A"/>
    <w:rsid w:val="004F6088"/>
    <w:rsid w:val="0050055F"/>
    <w:rsid w:val="00501A8E"/>
    <w:rsid w:val="00502140"/>
    <w:rsid w:val="00502762"/>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53E5"/>
    <w:rsid w:val="00537C60"/>
    <w:rsid w:val="005403BB"/>
    <w:rsid w:val="00540508"/>
    <w:rsid w:val="00541462"/>
    <w:rsid w:val="00545692"/>
    <w:rsid w:val="00547939"/>
    <w:rsid w:val="0055006E"/>
    <w:rsid w:val="005528A4"/>
    <w:rsid w:val="0055343F"/>
    <w:rsid w:val="00553876"/>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1C8D"/>
    <w:rsid w:val="005820C9"/>
    <w:rsid w:val="005847C1"/>
    <w:rsid w:val="00585078"/>
    <w:rsid w:val="005903E6"/>
    <w:rsid w:val="005906A6"/>
    <w:rsid w:val="00590E74"/>
    <w:rsid w:val="00593B63"/>
    <w:rsid w:val="005A1F8D"/>
    <w:rsid w:val="005A4542"/>
    <w:rsid w:val="005A6087"/>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D5C9C"/>
    <w:rsid w:val="005E2E59"/>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026D"/>
    <w:rsid w:val="00632581"/>
    <w:rsid w:val="0063404D"/>
    <w:rsid w:val="00637C57"/>
    <w:rsid w:val="00640710"/>
    <w:rsid w:val="00642967"/>
    <w:rsid w:val="00643C82"/>
    <w:rsid w:val="00644794"/>
    <w:rsid w:val="00655583"/>
    <w:rsid w:val="00657A43"/>
    <w:rsid w:val="00660860"/>
    <w:rsid w:val="00660BC7"/>
    <w:rsid w:val="0066177F"/>
    <w:rsid w:val="00661FD1"/>
    <w:rsid w:val="006631A6"/>
    <w:rsid w:val="006635EA"/>
    <w:rsid w:val="0066581C"/>
    <w:rsid w:val="00670F37"/>
    <w:rsid w:val="00674510"/>
    <w:rsid w:val="0067548C"/>
    <w:rsid w:val="00676F46"/>
    <w:rsid w:val="0068029A"/>
    <w:rsid w:val="00684358"/>
    <w:rsid w:val="00686D4F"/>
    <w:rsid w:val="00687BC5"/>
    <w:rsid w:val="00691763"/>
    <w:rsid w:val="0069233D"/>
    <w:rsid w:val="00696484"/>
    <w:rsid w:val="006A047B"/>
    <w:rsid w:val="006A28D5"/>
    <w:rsid w:val="006A3076"/>
    <w:rsid w:val="006A3B57"/>
    <w:rsid w:val="006A4BE5"/>
    <w:rsid w:val="006A55AD"/>
    <w:rsid w:val="006A65EF"/>
    <w:rsid w:val="006C492D"/>
    <w:rsid w:val="006C6369"/>
    <w:rsid w:val="006D2826"/>
    <w:rsid w:val="006D44DF"/>
    <w:rsid w:val="006D547B"/>
    <w:rsid w:val="006D582C"/>
    <w:rsid w:val="006D6106"/>
    <w:rsid w:val="006E16EF"/>
    <w:rsid w:val="006E58B8"/>
    <w:rsid w:val="006E628F"/>
    <w:rsid w:val="006E7D08"/>
    <w:rsid w:val="006F0642"/>
    <w:rsid w:val="006F069F"/>
    <w:rsid w:val="006F0977"/>
    <w:rsid w:val="006F19A2"/>
    <w:rsid w:val="006F2FE0"/>
    <w:rsid w:val="006F320A"/>
    <w:rsid w:val="006F4AF1"/>
    <w:rsid w:val="006F6C03"/>
    <w:rsid w:val="006F793B"/>
    <w:rsid w:val="006F7A1E"/>
    <w:rsid w:val="007014BE"/>
    <w:rsid w:val="00704458"/>
    <w:rsid w:val="0070677A"/>
    <w:rsid w:val="007069D0"/>
    <w:rsid w:val="00707093"/>
    <w:rsid w:val="00707748"/>
    <w:rsid w:val="00707A12"/>
    <w:rsid w:val="007103AB"/>
    <w:rsid w:val="007107BA"/>
    <w:rsid w:val="00710CE7"/>
    <w:rsid w:val="007227D3"/>
    <w:rsid w:val="00726D56"/>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0B9D"/>
    <w:rsid w:val="00774B22"/>
    <w:rsid w:val="00777A09"/>
    <w:rsid w:val="007837F3"/>
    <w:rsid w:val="007904A7"/>
    <w:rsid w:val="00792FEE"/>
    <w:rsid w:val="00794C4E"/>
    <w:rsid w:val="00795601"/>
    <w:rsid w:val="007963A2"/>
    <w:rsid w:val="007A6F05"/>
    <w:rsid w:val="007A7E9A"/>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1CC6"/>
    <w:rsid w:val="00852BDE"/>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7575D"/>
    <w:rsid w:val="00880C71"/>
    <w:rsid w:val="0088117B"/>
    <w:rsid w:val="00882531"/>
    <w:rsid w:val="0088714E"/>
    <w:rsid w:val="00887FA5"/>
    <w:rsid w:val="008926B7"/>
    <w:rsid w:val="0089561E"/>
    <w:rsid w:val="008A0590"/>
    <w:rsid w:val="008B063A"/>
    <w:rsid w:val="008B2878"/>
    <w:rsid w:val="008B2A80"/>
    <w:rsid w:val="008B348C"/>
    <w:rsid w:val="008B4122"/>
    <w:rsid w:val="008B534E"/>
    <w:rsid w:val="008B536E"/>
    <w:rsid w:val="008B5F79"/>
    <w:rsid w:val="008B61CE"/>
    <w:rsid w:val="008C2242"/>
    <w:rsid w:val="008C2FFC"/>
    <w:rsid w:val="008C3D85"/>
    <w:rsid w:val="008C69BC"/>
    <w:rsid w:val="008C7E3C"/>
    <w:rsid w:val="008D2512"/>
    <w:rsid w:val="008D3423"/>
    <w:rsid w:val="008D416F"/>
    <w:rsid w:val="008D52BA"/>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3E4D"/>
    <w:rsid w:val="00935D37"/>
    <w:rsid w:val="00936389"/>
    <w:rsid w:val="00940633"/>
    <w:rsid w:val="009413D6"/>
    <w:rsid w:val="009418C7"/>
    <w:rsid w:val="00942DC2"/>
    <w:rsid w:val="009433EF"/>
    <w:rsid w:val="00943770"/>
    <w:rsid w:val="0094465F"/>
    <w:rsid w:val="00947975"/>
    <w:rsid w:val="00951EE7"/>
    <w:rsid w:val="00956CA1"/>
    <w:rsid w:val="00957FC8"/>
    <w:rsid w:val="0096020A"/>
    <w:rsid w:val="00960DBD"/>
    <w:rsid w:val="00960E8B"/>
    <w:rsid w:val="009618C6"/>
    <w:rsid w:val="0096644F"/>
    <w:rsid w:val="0096652B"/>
    <w:rsid w:val="00967743"/>
    <w:rsid w:val="009700AC"/>
    <w:rsid w:val="00970E4B"/>
    <w:rsid w:val="0097162D"/>
    <w:rsid w:val="0097473C"/>
    <w:rsid w:val="00974D3A"/>
    <w:rsid w:val="0097594A"/>
    <w:rsid w:val="00976413"/>
    <w:rsid w:val="00977B8C"/>
    <w:rsid w:val="00980419"/>
    <w:rsid w:val="00980D23"/>
    <w:rsid w:val="00983562"/>
    <w:rsid w:val="00985E2D"/>
    <w:rsid w:val="00990379"/>
    <w:rsid w:val="0099164F"/>
    <w:rsid w:val="00993787"/>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2F8"/>
    <w:rsid w:val="009C0CFE"/>
    <w:rsid w:val="009C323E"/>
    <w:rsid w:val="009C3D15"/>
    <w:rsid w:val="009D16DF"/>
    <w:rsid w:val="009D1830"/>
    <w:rsid w:val="009D1AC9"/>
    <w:rsid w:val="009D1DF7"/>
    <w:rsid w:val="009D357D"/>
    <w:rsid w:val="009D3B7A"/>
    <w:rsid w:val="009D417C"/>
    <w:rsid w:val="009D455E"/>
    <w:rsid w:val="009E25B1"/>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379D"/>
    <w:rsid w:val="00A53CEE"/>
    <w:rsid w:val="00A54A96"/>
    <w:rsid w:val="00A55F01"/>
    <w:rsid w:val="00A5779D"/>
    <w:rsid w:val="00A62053"/>
    <w:rsid w:val="00A66B95"/>
    <w:rsid w:val="00A67E61"/>
    <w:rsid w:val="00A746B2"/>
    <w:rsid w:val="00A74FC4"/>
    <w:rsid w:val="00A8034A"/>
    <w:rsid w:val="00A80A52"/>
    <w:rsid w:val="00A81344"/>
    <w:rsid w:val="00A8144C"/>
    <w:rsid w:val="00A82198"/>
    <w:rsid w:val="00A85729"/>
    <w:rsid w:val="00A869B9"/>
    <w:rsid w:val="00A871E1"/>
    <w:rsid w:val="00A872AA"/>
    <w:rsid w:val="00A87303"/>
    <w:rsid w:val="00A90EDA"/>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19FC"/>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3E35"/>
    <w:rsid w:val="00B76556"/>
    <w:rsid w:val="00B836D5"/>
    <w:rsid w:val="00B840AB"/>
    <w:rsid w:val="00B84FE0"/>
    <w:rsid w:val="00B90C4D"/>
    <w:rsid w:val="00B92C79"/>
    <w:rsid w:val="00B952EB"/>
    <w:rsid w:val="00B96270"/>
    <w:rsid w:val="00B97680"/>
    <w:rsid w:val="00BA069E"/>
    <w:rsid w:val="00BA0EAF"/>
    <w:rsid w:val="00BA12FD"/>
    <w:rsid w:val="00BA16B1"/>
    <w:rsid w:val="00BA3D7E"/>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4B1D"/>
    <w:rsid w:val="00BD6CB8"/>
    <w:rsid w:val="00BE03FB"/>
    <w:rsid w:val="00BE1A66"/>
    <w:rsid w:val="00BE25B8"/>
    <w:rsid w:val="00BE5150"/>
    <w:rsid w:val="00BE5638"/>
    <w:rsid w:val="00BF04ED"/>
    <w:rsid w:val="00BF2A67"/>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4187"/>
    <w:rsid w:val="00C471EE"/>
    <w:rsid w:val="00C5090D"/>
    <w:rsid w:val="00C516A1"/>
    <w:rsid w:val="00C531FF"/>
    <w:rsid w:val="00C53663"/>
    <w:rsid w:val="00C543E3"/>
    <w:rsid w:val="00C54463"/>
    <w:rsid w:val="00C625FA"/>
    <w:rsid w:val="00C644C7"/>
    <w:rsid w:val="00C659D0"/>
    <w:rsid w:val="00C65F9B"/>
    <w:rsid w:val="00C66275"/>
    <w:rsid w:val="00C66A8C"/>
    <w:rsid w:val="00C70168"/>
    <w:rsid w:val="00C70F21"/>
    <w:rsid w:val="00C71935"/>
    <w:rsid w:val="00C72875"/>
    <w:rsid w:val="00C72993"/>
    <w:rsid w:val="00C757DA"/>
    <w:rsid w:val="00C77A95"/>
    <w:rsid w:val="00C80569"/>
    <w:rsid w:val="00C81A60"/>
    <w:rsid w:val="00C824B1"/>
    <w:rsid w:val="00C82864"/>
    <w:rsid w:val="00C86D95"/>
    <w:rsid w:val="00C903C3"/>
    <w:rsid w:val="00C9086C"/>
    <w:rsid w:val="00C91FF9"/>
    <w:rsid w:val="00C92F43"/>
    <w:rsid w:val="00C944E5"/>
    <w:rsid w:val="00C96FC0"/>
    <w:rsid w:val="00CA30D7"/>
    <w:rsid w:val="00CA40B5"/>
    <w:rsid w:val="00CA4F90"/>
    <w:rsid w:val="00CA7949"/>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955"/>
    <w:rsid w:val="00D54B07"/>
    <w:rsid w:val="00D55776"/>
    <w:rsid w:val="00D60772"/>
    <w:rsid w:val="00D60B47"/>
    <w:rsid w:val="00D616FD"/>
    <w:rsid w:val="00D6281A"/>
    <w:rsid w:val="00D719F3"/>
    <w:rsid w:val="00D721B4"/>
    <w:rsid w:val="00D74F18"/>
    <w:rsid w:val="00D8130C"/>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3FBE"/>
    <w:rsid w:val="00E85B61"/>
    <w:rsid w:val="00E86320"/>
    <w:rsid w:val="00E87088"/>
    <w:rsid w:val="00E95E66"/>
    <w:rsid w:val="00E966C3"/>
    <w:rsid w:val="00E97D6F"/>
    <w:rsid w:val="00E97EB0"/>
    <w:rsid w:val="00EA41E1"/>
    <w:rsid w:val="00EA42FC"/>
    <w:rsid w:val="00EA5D2D"/>
    <w:rsid w:val="00EB67DA"/>
    <w:rsid w:val="00EC182A"/>
    <w:rsid w:val="00EC29B6"/>
    <w:rsid w:val="00EC6399"/>
    <w:rsid w:val="00EC7B6C"/>
    <w:rsid w:val="00ED00C1"/>
    <w:rsid w:val="00ED059D"/>
    <w:rsid w:val="00ED09BA"/>
    <w:rsid w:val="00ED11DD"/>
    <w:rsid w:val="00ED3579"/>
    <w:rsid w:val="00ED36C0"/>
    <w:rsid w:val="00ED6EE5"/>
    <w:rsid w:val="00ED7EF1"/>
    <w:rsid w:val="00EE46B0"/>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3BEB"/>
    <w:rsid w:val="00F379AA"/>
    <w:rsid w:val="00F44761"/>
    <w:rsid w:val="00F46AB3"/>
    <w:rsid w:val="00F474B2"/>
    <w:rsid w:val="00F50369"/>
    <w:rsid w:val="00F50692"/>
    <w:rsid w:val="00F5173D"/>
    <w:rsid w:val="00F52276"/>
    <w:rsid w:val="00F543CE"/>
    <w:rsid w:val="00F565B8"/>
    <w:rsid w:val="00F575A7"/>
    <w:rsid w:val="00F60831"/>
    <w:rsid w:val="00F65AD3"/>
    <w:rsid w:val="00F66F5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C7EC2"/>
    <w:rsid w:val="00FD314F"/>
    <w:rsid w:val="00FD3F68"/>
    <w:rsid w:val="00FD6099"/>
    <w:rsid w:val="00FD668C"/>
    <w:rsid w:val="00FD6BBF"/>
    <w:rsid w:val="00FD707C"/>
    <w:rsid w:val="00FE071F"/>
    <w:rsid w:val="00FE51BD"/>
    <w:rsid w:val="00FE5DC3"/>
    <w:rsid w:val="00FF1779"/>
    <w:rsid w:val="00FF2340"/>
    <w:rsid w:val="00FF5771"/>
    <w:rsid w:val="00FF60C7"/>
    <w:rsid w:val="00FF7392"/>
    <w:rsid w:val="04CE1DE2"/>
    <w:rsid w:val="071B0487"/>
    <w:rsid w:val="074D26E8"/>
    <w:rsid w:val="0FEE4A0A"/>
    <w:rsid w:val="149825E9"/>
    <w:rsid w:val="14F53468"/>
    <w:rsid w:val="15D14A80"/>
    <w:rsid w:val="18B6036D"/>
    <w:rsid w:val="18CE71EB"/>
    <w:rsid w:val="199E7923"/>
    <w:rsid w:val="1DAB67FA"/>
    <w:rsid w:val="1E90321E"/>
    <w:rsid w:val="1FE22746"/>
    <w:rsid w:val="20505F22"/>
    <w:rsid w:val="21267BBD"/>
    <w:rsid w:val="25915B85"/>
    <w:rsid w:val="262052F9"/>
    <w:rsid w:val="27FC8334"/>
    <w:rsid w:val="2B3C11C3"/>
    <w:rsid w:val="2B8A78F7"/>
    <w:rsid w:val="2BFA3648"/>
    <w:rsid w:val="2DAA76F2"/>
    <w:rsid w:val="2DFB2245"/>
    <w:rsid w:val="2F72C356"/>
    <w:rsid w:val="314D6AA2"/>
    <w:rsid w:val="34344AEB"/>
    <w:rsid w:val="345B65AD"/>
    <w:rsid w:val="346678EF"/>
    <w:rsid w:val="350E25AE"/>
    <w:rsid w:val="353A075E"/>
    <w:rsid w:val="35612D0E"/>
    <w:rsid w:val="361A1B35"/>
    <w:rsid w:val="36C74F9A"/>
    <w:rsid w:val="37F516C3"/>
    <w:rsid w:val="39381E90"/>
    <w:rsid w:val="3DC4774E"/>
    <w:rsid w:val="40A44286"/>
    <w:rsid w:val="413F5312"/>
    <w:rsid w:val="43DB2A1D"/>
    <w:rsid w:val="44F126A9"/>
    <w:rsid w:val="455177C3"/>
    <w:rsid w:val="46DB6F69"/>
    <w:rsid w:val="4A293F60"/>
    <w:rsid w:val="50937664"/>
    <w:rsid w:val="516372DA"/>
    <w:rsid w:val="53EC467B"/>
    <w:rsid w:val="54695EF8"/>
    <w:rsid w:val="55120F38"/>
    <w:rsid w:val="55BD246A"/>
    <w:rsid w:val="576D9404"/>
    <w:rsid w:val="57FD982A"/>
    <w:rsid w:val="57FDE3B5"/>
    <w:rsid w:val="585A4180"/>
    <w:rsid w:val="599141A7"/>
    <w:rsid w:val="59AD1F02"/>
    <w:rsid w:val="5D0D1629"/>
    <w:rsid w:val="5ED10A51"/>
    <w:rsid w:val="5FE33BB8"/>
    <w:rsid w:val="5FFFCEC4"/>
    <w:rsid w:val="6041570D"/>
    <w:rsid w:val="60CD419E"/>
    <w:rsid w:val="61DC22A3"/>
    <w:rsid w:val="64B86B45"/>
    <w:rsid w:val="65846B42"/>
    <w:rsid w:val="6763BF60"/>
    <w:rsid w:val="68701801"/>
    <w:rsid w:val="6AB64BA4"/>
    <w:rsid w:val="6C761290"/>
    <w:rsid w:val="6DD56660"/>
    <w:rsid w:val="6E6B69EE"/>
    <w:rsid w:val="6F3F6BAF"/>
    <w:rsid w:val="6F69404D"/>
    <w:rsid w:val="6F976575"/>
    <w:rsid w:val="6FA432F8"/>
    <w:rsid w:val="6FFFB4C3"/>
    <w:rsid w:val="70750FA4"/>
    <w:rsid w:val="71674170"/>
    <w:rsid w:val="76A9AF76"/>
    <w:rsid w:val="76FF89D9"/>
    <w:rsid w:val="77FFFD00"/>
    <w:rsid w:val="78FD24C4"/>
    <w:rsid w:val="7A661568"/>
    <w:rsid w:val="7AF3202C"/>
    <w:rsid w:val="7D320878"/>
    <w:rsid w:val="7D3E092B"/>
    <w:rsid w:val="7DDB4EEB"/>
    <w:rsid w:val="7E3571D5"/>
    <w:rsid w:val="7E4347F9"/>
    <w:rsid w:val="7E960D71"/>
    <w:rsid w:val="7F184B12"/>
    <w:rsid w:val="7F9D5F18"/>
    <w:rsid w:val="7FA5D833"/>
    <w:rsid w:val="7FFD9B01"/>
    <w:rsid w:val="9EDC9F47"/>
    <w:rsid w:val="BF54A74C"/>
    <w:rsid w:val="BF7D4A5E"/>
    <w:rsid w:val="C1DB34B0"/>
    <w:rsid w:val="CBBB1612"/>
    <w:rsid w:val="CBFFF8F8"/>
    <w:rsid w:val="CFBFFB71"/>
    <w:rsid w:val="DAFF5EFD"/>
    <w:rsid w:val="DAFF7E67"/>
    <w:rsid w:val="DFFA77F0"/>
    <w:rsid w:val="EB0F575F"/>
    <w:rsid w:val="F5FD4B71"/>
    <w:rsid w:val="F79F7B88"/>
    <w:rsid w:val="F7DFD1A1"/>
    <w:rsid w:val="F9534B1F"/>
    <w:rsid w:val="FBBC26B7"/>
    <w:rsid w:val="FC6EAA46"/>
    <w:rsid w:val="FCF9644C"/>
    <w:rsid w:val="FDFF0BE4"/>
    <w:rsid w:val="FE7C3DB3"/>
    <w:rsid w:val="FEBB1C8D"/>
    <w:rsid w:val="FEF690C1"/>
    <w:rsid w:val="FF7B5081"/>
    <w:rsid w:val="FFF70C9B"/>
    <w:rsid w:val="FFFB4374"/>
    <w:rsid w:val="FFFF2A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ind w:left="0" w:firstLine="0" w:firstLineChars="0"/>
      <w:outlineLvl w:val="0"/>
    </w:pPr>
    <w:rPr>
      <w:rFonts w:ascii="仿宋" w:hAnsi="仿宋" w:eastAsia="宋体" w:cs="Times New Roman"/>
      <w:b/>
      <w:color w:val="000000"/>
      <w:kern w:val="44"/>
      <w:sz w:val="44"/>
      <w:szCs w:val="24"/>
      <w:lang w:bidi="ar-SA"/>
    </w:rPr>
  </w:style>
  <w:style w:type="paragraph" w:styleId="4">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0" w:firstLine="0" w:firstLineChars="0"/>
      <w:outlineLvl w:val="1"/>
    </w:pPr>
    <w:rPr>
      <w:rFonts w:ascii="Arial" w:hAnsi="Arial" w:eastAsia="黑体" w:cs="Times New Roman"/>
      <w:b/>
      <w:color w:val="000000"/>
      <w:sz w:val="32"/>
      <w:szCs w:val="24"/>
      <w:lang w:bidi="ar-SA"/>
    </w:rPr>
  </w:style>
  <w:style w:type="paragraph" w:styleId="5">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0" w:firstLine="400" w:firstLineChars="0"/>
      <w:outlineLvl w:val="2"/>
    </w:pPr>
    <w:rPr>
      <w:rFonts w:ascii="仿宋" w:hAnsi="仿宋" w:eastAsia="宋体" w:cs="Times New Roman"/>
      <w:b/>
      <w:color w:val="000000"/>
      <w:sz w:val="32"/>
      <w:szCs w:val="24"/>
      <w:lang w:bidi="ar-SA"/>
    </w:rPr>
  </w:style>
  <w:style w:type="paragraph" w:styleId="6">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0" w:firstLine="402" w:firstLineChars="0"/>
      <w:outlineLvl w:val="3"/>
    </w:pPr>
    <w:rPr>
      <w:rFonts w:ascii="Arial" w:hAnsi="Arial" w:eastAsia="黑体" w:cs="Times New Roman"/>
      <w:b/>
      <w:color w:val="000000"/>
      <w:sz w:val="28"/>
      <w:szCs w:val="24"/>
      <w:lang w:bidi="ar-SA"/>
    </w:rPr>
  </w:style>
  <w:style w:type="paragraph" w:styleId="7">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left="0" w:firstLine="402" w:firstLineChars="0"/>
      <w:outlineLvl w:val="4"/>
    </w:pPr>
    <w:rPr>
      <w:rFonts w:ascii="仿宋" w:hAnsi="仿宋" w:eastAsia="宋体" w:cs="Times New Roman"/>
      <w:b/>
      <w:color w:val="000000"/>
      <w:sz w:val="28"/>
      <w:szCs w:val="24"/>
      <w:lang w:bidi="ar-SA"/>
    </w:rPr>
  </w:style>
  <w:style w:type="paragraph" w:styleId="8">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left="0" w:firstLine="402" w:firstLineChars="0"/>
      <w:outlineLvl w:val="5"/>
    </w:pPr>
    <w:rPr>
      <w:rFonts w:ascii="Arial" w:hAnsi="Arial" w:eastAsia="黑体" w:cs="Times New Roman"/>
      <w:b/>
      <w:color w:val="000000"/>
      <w:sz w:val="24"/>
      <w:szCs w:val="24"/>
      <w:lang w:bidi="ar-SA"/>
    </w:rPr>
  </w:style>
  <w:style w:type="paragraph" w:styleId="9">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left="0" w:firstLine="402" w:firstLineChars="0"/>
      <w:outlineLvl w:val="6"/>
    </w:pPr>
    <w:rPr>
      <w:rFonts w:ascii="仿宋" w:hAnsi="仿宋" w:eastAsia="宋体" w:cs="Times New Roman"/>
      <w:b/>
      <w:color w:val="000000"/>
      <w:sz w:val="24"/>
      <w:szCs w:val="24"/>
      <w:lang w:bidi="ar-SA"/>
    </w:rPr>
  </w:style>
  <w:style w:type="paragraph" w:styleId="10">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left="0" w:firstLine="402" w:firstLineChars="0"/>
      <w:outlineLvl w:val="7"/>
    </w:pPr>
    <w:rPr>
      <w:rFonts w:ascii="Arial" w:hAnsi="Arial" w:eastAsia="黑体" w:cs="Times New Roman"/>
      <w:color w:val="000000"/>
      <w:sz w:val="24"/>
      <w:szCs w:val="24"/>
      <w:lang w:bidi="ar-SA"/>
    </w:rPr>
  </w:style>
  <w:style w:type="paragraph" w:styleId="11">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left="0" w:firstLine="402" w:firstLineChars="0"/>
      <w:outlineLvl w:val="8"/>
    </w:pPr>
    <w:rPr>
      <w:rFonts w:ascii="Arial" w:hAnsi="Arial" w:eastAsia="黑体" w:cs="Times New Roman"/>
      <w:color w:val="000000"/>
      <w:sz w:val="21"/>
      <w:szCs w:val="24"/>
      <w:lang w:bidi="ar-SA"/>
    </w:rPr>
  </w:style>
  <w:style w:type="character" w:default="1" w:styleId="18">
    <w:name w:val="Default Paragraph Font"/>
    <w:semiHidden/>
    <w:uiPriority w:val="0"/>
  </w:style>
  <w:style w:type="table" w:default="1" w:styleId="17">
    <w:name w:val="Normal Table"/>
    <w:semiHidden/>
    <w:uiPriority w:val="0"/>
    <w:tblPr>
      <w:tblStyle w:val="17"/>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宋体" w:cs="Times New Roman"/>
      <w:b/>
      <w:sz w:val="32"/>
      <w:szCs w:val="22"/>
      <w:lang w:bidi="ar-SA"/>
    </w:rPr>
  </w:style>
  <w:style w:type="paragraph" w:styleId="12">
    <w:name w:val="Date"/>
    <w:basedOn w:val="1"/>
    <w:next w:val="1"/>
    <w:link w:val="20"/>
    <w:uiPriority w:val="0"/>
    <w:pPr>
      <w:ind w:left="100" w:leftChars="2500"/>
    </w:pPr>
    <w:rPr>
      <w:rFonts w:ascii="仿宋_GB2312" w:eastAsia="仿宋_GB2312"/>
      <w:sz w:val="32"/>
    </w:rPr>
  </w:style>
  <w:style w:type="paragraph" w:styleId="13">
    <w:name w:val="Balloon Text"/>
    <w:basedOn w:val="1"/>
    <w:link w:val="21"/>
    <w:semiHidden/>
    <w:uiPriority w:val="0"/>
    <w:rPr>
      <w:sz w:val="18"/>
      <w:szCs w:val="18"/>
    </w:rPr>
  </w:style>
  <w:style w:type="paragraph" w:styleId="14">
    <w:name w:val="footer"/>
    <w:basedOn w:val="1"/>
    <w:link w:val="22"/>
    <w:uiPriority w:val="0"/>
    <w:pPr>
      <w:tabs>
        <w:tab w:val="center" w:pos="4153"/>
        <w:tab w:val="right" w:pos="8306"/>
      </w:tabs>
      <w:snapToGrid w:val="0"/>
      <w:jc w:val="left"/>
    </w:pPr>
    <w:rPr>
      <w:sz w:val="18"/>
      <w:szCs w:val="18"/>
    </w:rPr>
  </w:style>
  <w:style w:type="paragraph" w:styleId="15">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uiPriority w:val="0"/>
    <w:pPr>
      <w:spacing w:before="100" w:beforeAutospacing="1" w:after="100" w:afterAutospacing="1"/>
      <w:ind w:left="0" w:right="0"/>
      <w:jc w:val="left"/>
    </w:pPr>
    <w:rPr>
      <w:rFonts w:ascii="Calibri" w:hAnsi="Calibri" w:eastAsia="宋体" w:cs="Calibri"/>
      <w:kern w:val="0"/>
      <w:sz w:val="24"/>
      <w:szCs w:val="21"/>
      <w:lang w:val="en-US" w:eastAsia="zh-CN" w:bidi="ar"/>
    </w:rPr>
  </w:style>
  <w:style w:type="character" w:styleId="19">
    <w:name w:val="page number"/>
    <w:basedOn w:val="18"/>
    <w:uiPriority w:val="0"/>
  </w:style>
  <w:style w:type="character" w:customStyle="1" w:styleId="20">
    <w:name w:val=" Char Char2"/>
    <w:basedOn w:val="18"/>
    <w:link w:val="12"/>
    <w:uiPriority w:val="0"/>
    <w:rPr>
      <w:rFonts w:ascii="仿宋_GB2312" w:hAnsi="Times New Roman" w:eastAsia="仿宋_GB2312" w:cs="Times New Roman"/>
      <w:kern w:val="2"/>
      <w:sz w:val="32"/>
      <w:szCs w:val="24"/>
      <w:lang w:bidi="ar-SA"/>
    </w:rPr>
  </w:style>
  <w:style w:type="character" w:customStyle="1" w:styleId="21">
    <w:name w:val="批注框文本 Char"/>
    <w:link w:val="13"/>
    <w:semiHidden/>
    <w:uiPriority w:val="99"/>
    <w:rPr>
      <w:rFonts w:ascii="Calibri" w:hAnsi="Calibri" w:eastAsia="宋体" w:cs="Times New Roman"/>
      <w:sz w:val="18"/>
      <w:szCs w:val="18"/>
    </w:rPr>
  </w:style>
  <w:style w:type="character" w:customStyle="1" w:styleId="22">
    <w:name w:val="页脚 Char"/>
    <w:link w:val="14"/>
    <w:uiPriority w:val="99"/>
    <w:rPr>
      <w:rFonts w:ascii="Calibri" w:hAnsi="Calibri" w:eastAsia="宋体" w:cs="Times New Roman"/>
      <w:kern w:val="2"/>
      <w:sz w:val="18"/>
      <w:szCs w:val="18"/>
    </w:rPr>
  </w:style>
  <w:style w:type="character" w:customStyle="1" w:styleId="23">
    <w:name w:val="页眉 Char"/>
    <w:link w:val="15"/>
    <w:uiPriority w:val="99"/>
    <w:rPr>
      <w:rFonts w:ascii="Calibri" w:hAnsi="Calibri" w:eastAsia="宋体" w:cs="Times New Roman"/>
      <w:kern w:val="2"/>
      <w:sz w:val="18"/>
      <w:szCs w:val="18"/>
    </w:rPr>
  </w:style>
  <w:style w:type="character" w:customStyle="1" w:styleId="24">
    <w:name w:val=" Char Char"/>
    <w:basedOn w:val="18"/>
    <w:semiHidden/>
    <w:uiPriority w:val="99"/>
    <w:rPr>
      <w:rFonts w:ascii="Calibri" w:hAnsi="Calibri" w:eastAsia="宋体" w:cs="Mongolian Baiti"/>
      <w:kern w:val="2"/>
      <w:sz w:val="18"/>
      <w:szCs w:val="22"/>
    </w:rPr>
  </w:style>
  <w:style w:type="character" w:customStyle="1" w:styleId="25">
    <w:name w:val=" Char Char1"/>
    <w:basedOn w:val="18"/>
    <w:semiHidden/>
    <w:uiPriority w:val="99"/>
    <w:rPr>
      <w:rFonts w:ascii="Calibri" w:hAnsi="Calibri" w:eastAsia="宋体" w:cs="Mongolian Baiti"/>
      <w:kern w:val="2"/>
      <w:sz w:val="18"/>
      <w:szCs w:val="22"/>
    </w:rPr>
  </w:style>
  <w:style w:type="character" w:customStyle="1" w:styleId="26">
    <w:name w:val="发文字号（上行文）"/>
    <w:basedOn w:val="18"/>
    <w:qFormat/>
    <w:uiPriority w:val="0"/>
    <w:rPr>
      <w:rFonts w:ascii="仿宋" w:hAnsi="仿宋" w:eastAsia="仿宋" w:cs="Times New Roman"/>
      <w:color w:val="000000"/>
      <w:sz w:val="32"/>
    </w:rPr>
  </w:style>
  <w:style w:type="character" w:customStyle="1" w:styleId="27">
    <w:name w:val="签发人："/>
    <w:basedOn w:val="18"/>
    <w:qFormat/>
    <w:uiPriority w:val="0"/>
    <w:rPr>
      <w:rFonts w:ascii="Calibri" w:hAnsi="Calibri" w:eastAsia="仿宋" w:cs="Times New Roman"/>
      <w:color w:val="000000"/>
      <w:sz w:val="32"/>
    </w:rPr>
  </w:style>
  <w:style w:type="character" w:customStyle="1" w:styleId="28">
    <w:name w:val="发文机关署名（盖章）"/>
    <w:basedOn w:val="18"/>
    <w:qFormat/>
    <w:uiPriority w:val="0"/>
    <w:rPr>
      <w:rFonts w:ascii="仿宋" w:hAnsi="仿宋" w:eastAsia="仿宋" w:cs="Times New Roman"/>
      <w:sz w:val="32"/>
    </w:rPr>
  </w:style>
  <w:style w:type="character" w:customStyle="1" w:styleId="29">
    <w:name w:val="签发人姓名"/>
    <w:basedOn w:val="18"/>
    <w:qFormat/>
    <w:uiPriority w:val="0"/>
    <w:rPr>
      <w:rFonts w:ascii="Calibri" w:hAnsi="Calibri" w:eastAsia="华文楷体" w:cs="Times New Roman"/>
      <w:color w:val="000000"/>
      <w:sz w:val="32"/>
    </w:rPr>
  </w:style>
  <w:style w:type="paragraph" w:customStyle="1" w:styleId="30">
    <w:name w:val="印发机关和印发日期"/>
    <w:basedOn w:val="1"/>
    <w:qFormat/>
    <w:uiPriority w:val="0"/>
    <w:pPr>
      <w:ind w:left="320" w:leftChars="100" w:right="320" w:rightChars="100" w:firstLine="0" w:firstLineChars="0"/>
    </w:pPr>
    <w:rPr>
      <w:rFonts w:ascii="仿宋" w:hAnsi="仿宋" w:eastAsia="仿宋" w:cs="Times New Roman"/>
      <w:color w:val="000000"/>
      <w:sz w:val="28"/>
      <w:szCs w:val="24"/>
      <w:lang w:bidi="ar-SA"/>
    </w:rPr>
  </w:style>
  <w:style w:type="paragraph" w:customStyle="1" w:styleId="31">
    <w:name w:val="紧急程度"/>
    <w:basedOn w:val="32"/>
    <w:qFormat/>
    <w:uiPriority w:val="0"/>
    <w:pPr>
      <w:ind w:firstLine="0" w:firstLineChars="0"/>
    </w:pPr>
  </w:style>
  <w:style w:type="paragraph" w:customStyle="1" w:styleId="32">
    <w:name w:val="密级和保密期限"/>
    <w:qFormat/>
    <w:uiPriority w:val="0"/>
    <w:pPr>
      <w:ind w:firstLine="0" w:firstLineChars="0"/>
      <w:jc w:val="left"/>
    </w:pPr>
    <w:rPr>
      <w:rFonts w:ascii="黑体" w:hAnsi="黑体" w:eastAsia="黑体" w:cs="Times New Roman"/>
      <w:color w:val="000000"/>
      <w:sz w:val="32"/>
    </w:rPr>
  </w:style>
  <w:style w:type="paragraph" w:customStyle="1" w:styleId="33">
    <w:name w:val="正文第三级"/>
    <w:basedOn w:val="5"/>
    <w:next w:val="1"/>
    <w:qFormat/>
    <w:uiPriority w:val="0"/>
    <w:pPr>
      <w:spacing w:line="240" w:lineRule="auto"/>
      <w:ind w:firstLine="643" w:firstLineChars="200"/>
    </w:pPr>
    <w:rPr>
      <w:rFonts w:eastAsia="仿宋"/>
      <w:b w:val="0"/>
    </w:rPr>
  </w:style>
  <w:style w:type="paragraph" w:customStyle="1" w:styleId="34">
    <w:name w:val="主送机关"/>
    <w:basedOn w:val="1"/>
    <w:qFormat/>
    <w:uiPriority w:val="0"/>
    <w:pPr>
      <w:ind w:left="0" w:firstLine="0" w:firstLineChars="0"/>
      <w:jc w:val="left"/>
    </w:pPr>
    <w:rPr>
      <w:rFonts w:ascii="仿宋" w:hAnsi="仿宋" w:eastAsia="仿宋" w:cs="Times New Roman"/>
      <w:color w:val="000000"/>
      <w:sz w:val="32"/>
      <w:szCs w:val="24"/>
      <w:lang w:bidi="ar-SA"/>
    </w:rPr>
  </w:style>
  <w:style w:type="paragraph" w:customStyle="1" w:styleId="35">
    <w:name w:val="成文日期（盖章）"/>
    <w:basedOn w:val="1"/>
    <w:qFormat/>
    <w:uiPriority w:val="0"/>
    <w:pPr>
      <w:ind w:left="0" w:right="1280" w:rightChars="400" w:firstLine="0" w:firstLineChars="0"/>
      <w:jc w:val="right"/>
    </w:pPr>
    <w:rPr>
      <w:rFonts w:ascii="仿宋" w:hAnsi="仿宋" w:eastAsia="仿宋" w:cs="Times New Roman"/>
      <w:color w:val="000000"/>
      <w:sz w:val="32"/>
      <w:szCs w:val="24"/>
      <w:lang w:bidi="ar-SA"/>
    </w:rPr>
  </w:style>
  <w:style w:type="paragraph" w:customStyle="1" w:styleId="36">
    <w:name w:val="附件"/>
    <w:basedOn w:val="1"/>
    <w:qFormat/>
    <w:uiPriority w:val="0"/>
    <w:pPr>
      <w:ind w:left="0" w:firstLine="0" w:firstLineChars="0"/>
      <w:jc w:val="left"/>
    </w:pPr>
    <w:rPr>
      <w:rFonts w:ascii="仿宋" w:hAnsi="仿宋" w:eastAsia="黑体" w:cs="Times New Roman"/>
      <w:color w:val="000000"/>
      <w:sz w:val="32"/>
      <w:szCs w:val="24"/>
      <w:lang w:bidi="ar-SA"/>
    </w:rPr>
  </w:style>
  <w:style w:type="paragraph" w:customStyle="1" w:styleId="37">
    <w:name w:val="附件：2. 及以上"/>
    <w:basedOn w:val="38"/>
    <w:qFormat/>
    <w:uiPriority w:val="0"/>
    <w:pPr>
      <w:ind w:left="1920" w:leftChars="500" w:hanging="320" w:hangingChars="100"/>
    </w:pPr>
  </w:style>
  <w:style w:type="paragraph" w:customStyle="1" w:styleId="38">
    <w:name w:val="附件：1."/>
    <w:basedOn w:val="39"/>
    <w:qFormat/>
    <w:uiPriority w:val="0"/>
    <w:pPr>
      <w:ind w:left="1920" w:hanging="1280" w:hangingChars="400"/>
    </w:pPr>
  </w:style>
  <w:style w:type="paragraph" w:customStyle="1" w:styleId="39">
    <w:name w:val="附件：（单个附件）"/>
    <w:basedOn w:val="1"/>
    <w:qFormat/>
    <w:uiPriority w:val="0"/>
    <w:pPr>
      <w:ind w:left="1600" w:leftChars="200" w:hanging="960" w:hangingChars="300"/>
    </w:pPr>
    <w:rPr>
      <w:rFonts w:ascii="仿宋" w:hAnsi="仿宋" w:eastAsia="仿宋" w:cs="Times New Roman"/>
      <w:color w:val="000000"/>
      <w:sz w:val="32"/>
      <w:szCs w:val="24"/>
      <w:lang w:bidi="ar-SA"/>
    </w:rPr>
  </w:style>
  <w:style w:type="paragraph" w:customStyle="1" w:styleId="40">
    <w:name w:val="发文机关"/>
    <w:basedOn w:val="1"/>
    <w:qFormat/>
    <w:uiPriority w:val="0"/>
    <w:pPr>
      <w:ind w:left="0" w:firstLine="0" w:firstLineChars="0"/>
      <w:jc w:val="center"/>
    </w:pPr>
    <w:rPr>
      <w:rFonts w:ascii="方正小标宋简体" w:hAnsi="方正小标宋简体" w:eastAsia="方正小标宋简体" w:cs="Times New Roman"/>
      <w:color w:val="FF0000"/>
      <w:sz w:val="84"/>
      <w:szCs w:val="24"/>
      <w:lang w:bidi="ar-SA"/>
    </w:rPr>
  </w:style>
  <w:style w:type="paragraph" w:customStyle="1" w:styleId="41">
    <w:name w:val="发文机关署名（不盖章）"/>
    <w:basedOn w:val="35"/>
    <w:qFormat/>
    <w:uiPriority w:val="0"/>
    <w:pPr>
      <w:ind w:right="640" w:rightChars="200"/>
    </w:pPr>
  </w:style>
  <w:style w:type="paragraph" w:customStyle="1" w:styleId="42">
    <w:name w:val="附注"/>
    <w:basedOn w:val="1"/>
    <w:qFormat/>
    <w:uiPriority w:val="0"/>
    <w:pPr>
      <w:ind w:left="0" w:firstLine="0" w:firstLineChars="0"/>
      <w:jc w:val="left"/>
    </w:pPr>
    <w:rPr>
      <w:rFonts w:ascii="仿宋" w:hAnsi="仿宋" w:eastAsia="仿宋" w:cs="Times New Roman"/>
      <w:color w:val="000000"/>
      <w:sz w:val="32"/>
      <w:szCs w:val="24"/>
      <w:lang w:bidi="ar-SA"/>
    </w:rPr>
  </w:style>
  <w:style w:type="paragraph" w:customStyle="1" w:styleId="43">
    <w:name w:val="正文第一级"/>
    <w:basedOn w:val="3"/>
    <w:next w:val="1"/>
    <w:qFormat/>
    <w:uiPriority w:val="0"/>
    <w:pPr>
      <w:numPr>
        <w:ilvl w:val="0"/>
        <w:numId w:val="1"/>
      </w:numPr>
      <w:spacing w:line="240" w:lineRule="auto"/>
    </w:pPr>
    <w:rPr>
      <w:rFonts w:eastAsia="黑体"/>
      <w:b w:val="0"/>
      <w:sz w:val="32"/>
    </w:rPr>
  </w:style>
  <w:style w:type="paragraph" w:customStyle="1" w:styleId="44">
    <w:name w:val="正文标题"/>
    <w:basedOn w:val="1"/>
    <w:qFormat/>
    <w:uiPriority w:val="0"/>
    <w:pPr>
      <w:ind w:left="0" w:firstLine="0" w:firstLineChars="0"/>
      <w:jc w:val="center"/>
      <w:outlineLvl w:val="9"/>
    </w:pPr>
    <w:rPr>
      <w:rFonts w:ascii="方正小标宋简体" w:hAnsi="方正小标宋简体" w:eastAsia="方正小标宋简体" w:cs="Times New Roman"/>
      <w:color w:val="000000"/>
      <w:sz w:val="44"/>
      <w:szCs w:val="24"/>
      <w:lang w:bidi="ar-SA"/>
    </w:rPr>
  </w:style>
  <w:style w:type="paragraph" w:customStyle="1" w:styleId="45">
    <w:name w:val="成文日期（不盖章）"/>
    <w:basedOn w:val="41"/>
    <w:qFormat/>
    <w:uiPriority w:val="0"/>
    <w:pPr>
      <w:ind w:right="0" w:rightChars="0"/>
    </w:pPr>
  </w:style>
  <w:style w:type="paragraph" w:customStyle="1" w:styleId="46">
    <w:name w:val="抄送机关"/>
    <w:basedOn w:val="47"/>
    <w:qFormat/>
    <w:uiPriority w:val="0"/>
    <w:pPr>
      <w:ind w:left="320" w:leftChars="100" w:right="320" w:rightChars="100" w:firstLine="0" w:firstLineChars="0"/>
    </w:pPr>
    <w:rPr>
      <w:rFonts w:eastAsia="仿宋"/>
      <w:sz w:val="28"/>
    </w:rPr>
  </w:style>
  <w:style w:type="paragraph" w:customStyle="1" w:styleId="47">
    <w:name w:val="公文_正文"/>
    <w:basedOn w:val="1"/>
    <w:qFormat/>
    <w:uiPriority w:val="0"/>
    <w:pPr>
      <w:ind w:left="0" w:firstLine="420" w:firstLineChars="200"/>
    </w:pPr>
    <w:rPr>
      <w:rFonts w:ascii="仿宋" w:hAnsi="仿宋" w:eastAsia="仿宋" w:cs="Times New Roman"/>
      <w:color w:val="000000"/>
      <w:sz w:val="32"/>
      <w:szCs w:val="24"/>
      <w:lang w:bidi="ar-SA"/>
    </w:rPr>
  </w:style>
  <w:style w:type="paragraph" w:customStyle="1" w:styleId="48">
    <w:name w:val="公文_页码"/>
    <w:basedOn w:val="1"/>
    <w:uiPriority w:val="0"/>
    <w:pPr>
      <w:ind w:left="0" w:firstLine="0" w:firstLineChars="0"/>
      <w:jc w:val="left"/>
    </w:pPr>
    <w:rPr>
      <w:rFonts w:ascii="仿宋" w:hAnsi="仿宋" w:eastAsia="宋体" w:cs="Times New Roman"/>
      <w:color w:val="000000"/>
      <w:sz w:val="28"/>
      <w:szCs w:val="24"/>
      <w:lang w:bidi="ar-SA"/>
    </w:rPr>
  </w:style>
  <w:style w:type="paragraph" w:customStyle="1" w:styleId="49">
    <w:name w:val="发文字号（平行/下行文）"/>
    <w:basedOn w:val="1"/>
    <w:qFormat/>
    <w:uiPriority w:val="0"/>
    <w:pPr>
      <w:ind w:left="0" w:firstLine="0" w:firstLineChars="0"/>
      <w:jc w:val="center"/>
    </w:pPr>
    <w:rPr>
      <w:rFonts w:ascii="仿宋" w:hAnsi="仿宋" w:eastAsia="仿宋" w:cs="Times New Roman"/>
      <w:color w:val="000000"/>
      <w:sz w:val="32"/>
      <w:szCs w:val="24"/>
      <w:lang w:bidi="ar-SA"/>
    </w:rPr>
  </w:style>
  <w:style w:type="paragraph" w:customStyle="1" w:styleId="50">
    <w:name w:val="正文第四级"/>
    <w:basedOn w:val="6"/>
    <w:next w:val="1"/>
    <w:qFormat/>
    <w:uiPriority w:val="0"/>
    <w:pPr>
      <w:spacing w:line="240" w:lineRule="auto"/>
      <w:ind w:firstLine="562" w:firstLineChars="200"/>
    </w:pPr>
    <w:rPr>
      <w:rFonts w:ascii="仿宋" w:hAnsi="仿宋" w:eastAsia="仿宋"/>
      <w:b w:val="0"/>
      <w:sz w:val="32"/>
    </w:rPr>
  </w:style>
  <w:style w:type="paragraph" w:customStyle="1" w:styleId="51">
    <w:name w:val="份号"/>
    <w:basedOn w:val="1"/>
    <w:qFormat/>
    <w:uiPriority w:val="0"/>
    <w:pPr>
      <w:ind w:left="0" w:firstLine="0" w:firstLineChars="0"/>
      <w:jc w:val="left"/>
    </w:pPr>
    <w:rPr>
      <w:rFonts w:ascii="仿宋" w:hAnsi="仿宋" w:eastAsia="仿宋" w:cs="Times New Roman"/>
      <w:color w:val="000000"/>
      <w:sz w:val="32"/>
      <w:szCs w:val="24"/>
      <w:lang w:bidi="ar-SA"/>
    </w:rPr>
  </w:style>
  <w:style w:type="paragraph" w:customStyle="1" w:styleId="52">
    <w:name w:val="样式1"/>
    <w:basedOn w:val="1"/>
    <w:qFormat/>
    <w:uiPriority w:val="0"/>
    <w:pPr>
      <w:numPr>
        <w:ilvl w:val="2"/>
        <w:numId w:val="2"/>
      </w:numPr>
      <w:ind w:left="0" w:firstLine="400" w:firstLineChars="0"/>
    </w:pPr>
    <w:rPr>
      <w:rFonts w:ascii="仿宋" w:hAnsi="仿宋" w:eastAsia="宋体" w:cs="Times New Roman"/>
      <w:color w:val="000000"/>
      <w:szCs w:val="24"/>
      <w:lang w:bidi="ar-SA"/>
    </w:rPr>
  </w:style>
  <w:style w:type="paragraph" w:customStyle="1" w:styleId="53">
    <w:name w:val="正文第二级"/>
    <w:basedOn w:val="4"/>
    <w:next w:val="1"/>
    <w:qFormat/>
    <w:uiPriority w:val="0"/>
    <w:pPr>
      <w:spacing w:line="240" w:lineRule="auto"/>
      <w:ind w:firstLine="643" w:firstLineChars="200"/>
    </w:pPr>
    <w:rPr>
      <w:rFonts w:ascii="楷体" w:hAnsi="楷体" w:eastAsia="楷体"/>
      <w:b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76</Characters>
  <Lines>1</Lines>
  <Paragraphs>1</Paragraphs>
  <TotalTime>8</TotalTime>
  <ScaleCrop>false</ScaleCrop>
  <LinksUpToDate>false</LinksUpToDate>
  <CharactersWithSpaces>88</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2012-11-18T22:34:00Z</dcterms:created>
  <dc:creator>王蕾:打印</dc:creator>
  <cp:lastModifiedBy>thtf</cp:lastModifiedBy>
  <dcterms:modified xsi:type="dcterms:W3CDTF">2021-12-01T10:09:25Z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