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华光小标宋_CNKI" w:hAnsi="华光小标宋_CNKI" w:eastAsia="华光小标宋_CNKI" w:cs="黑体"/>
          <w:sz w:val="44"/>
          <w:szCs w:val="44"/>
        </w:rPr>
      </w:pPr>
      <w:bookmarkStart w:id="0" w:name="标题"/>
      <w:bookmarkEnd w:id="0"/>
      <w:r>
        <w:rPr>
          <w:rFonts w:hint="eastAsia" w:ascii="华光小标宋_CNKI" w:hAnsi="华光小标宋_CNKI" w:eastAsia="华光小标宋_CNKI" w:cs="黑体"/>
          <w:sz w:val="44"/>
          <w:szCs w:val="44"/>
          <w:lang w:val="en-US" w:eastAsia="zh-CN"/>
        </w:rPr>
        <w:t xml:space="preserve"> </w:t>
      </w:r>
      <w:r>
        <w:rPr>
          <w:rFonts w:hint="eastAsia" w:ascii="华光小标宋_CNKI" w:hAnsi="华光小标宋_CNKI" w:eastAsia="华光小标宋_CNKI" w:cs="黑体"/>
          <w:sz w:val="44"/>
          <w:szCs w:val="44"/>
        </w:rPr>
        <w:t>内蒙古自治区人民政府办公厅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光小标宋_CNKI" w:hAnsi="华光小标宋_CNKI" w:eastAsia="华光小标宋_CNKI" w:cs="黑体"/>
          <w:sz w:val="44"/>
          <w:szCs w:val="44"/>
        </w:rPr>
      </w:pPr>
      <w:r>
        <w:rPr>
          <w:rFonts w:hint="eastAsia" w:ascii="华光小标宋_CNKI" w:hAnsi="华光小标宋_CNKI" w:eastAsia="华光小标宋_CNKI" w:cs="黑体"/>
          <w:sz w:val="44"/>
          <w:szCs w:val="44"/>
          <w:lang w:val="en-US" w:eastAsia="zh-CN"/>
        </w:rPr>
        <w:t xml:space="preserve"> </w:t>
      </w:r>
      <w:r>
        <w:rPr>
          <w:rFonts w:hint="eastAsia" w:ascii="华光小标宋_CNKI" w:hAnsi="华光小标宋_CNKI" w:eastAsia="华光小标宋_CNKI" w:cs="黑体"/>
          <w:sz w:val="44"/>
          <w:szCs w:val="44"/>
        </w:rPr>
        <w:t>关于科学绿化的实施意见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光小标宋_CNKI" w:hAnsi="华光小标宋_CNKI" w:eastAsia="华光小标宋_CNKI" w:cs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光小标宋_CNKI" w:hAnsi="华光小标宋_CNKI" w:eastAsia="华光小标宋_CNKI" w:cs="黑体"/>
          <w:sz w:val="44"/>
          <w:szCs w:val="44"/>
        </w:rPr>
      </w:pPr>
      <w:r>
        <w:rPr>
          <w:rFonts w:hint="eastAsia" w:ascii="仿宋_GB2312" w:hAnsi="华文仿宋" w:eastAsia="仿宋_GB2312"/>
          <w:sz w:val="32"/>
          <w:lang w:eastAsia="zh-CN"/>
        </w:rPr>
        <w:t>内政办发〔2021〕83号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华光小标宋_CNKI" w:hAnsi="华光小标宋_CNKI" w:eastAsia="华光小标宋_CNKI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华光小标宋_CNKI" w:hAnsi="华光小标宋_CNKI" w:eastAsia="华光小标宋_CNKI" w:cs="黑体"/>
          <w:sz w:val="28"/>
          <w:szCs w:val="28"/>
          <w:lang w:eastAsia="zh-CN"/>
        </w:rPr>
      </w:pPr>
      <w:r>
        <w:rPr>
          <w:rFonts w:hint="eastAsia" w:ascii="仿宋" w:hAnsi="仿宋" w:eastAsia="仿宋" w:cs="Mongolian Baiti"/>
          <w:sz w:val="32"/>
          <w:szCs w:val="32"/>
          <w:lang w:val="en-US" w:eastAsia="zh-CN"/>
        </w:rPr>
        <w:t>各盟行政公署、市人民政府，自治区各委、办、厅、局，各大企业、事业单位：</w:t>
      </w:r>
      <w:r>
        <w:rPr>
          <w:rFonts w:hint="eastAsia" w:ascii="华光小标宋_CNKI" w:hAnsi="华光小标宋_CNKI" w:eastAsia="华光小标宋_CNKI" w:cs="黑体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b/>
          <w:sz w:val="32"/>
          <w:szCs w:val="32"/>
          <w:u w:val="none"/>
        </w:rPr>
      </w:pPr>
      <w:r>
        <w:rPr>
          <w:rFonts w:ascii="仿宋" w:hAnsi="仿宋" w:eastAsia="仿宋"/>
          <w:sz w:val="32"/>
          <w:szCs w:val="32"/>
          <w:u w:val="none"/>
        </w:rPr>
        <w:t>为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深入</w:t>
      </w:r>
      <w:r>
        <w:rPr>
          <w:rFonts w:ascii="仿宋" w:hAnsi="仿宋" w:eastAsia="仿宋"/>
          <w:sz w:val="32"/>
          <w:szCs w:val="32"/>
          <w:u w:val="none"/>
        </w:rPr>
        <w:t>贯彻落实《国务院办公厅关于科学绿化的指导意见》（国办发</w:t>
      </w:r>
      <w:r>
        <w:rPr>
          <w:rFonts w:hint="eastAsia" w:ascii="仿宋_GB2312" w:hAnsi="华文仿宋" w:eastAsia="仿宋_GB2312"/>
          <w:sz w:val="32"/>
          <w:lang w:eastAsia="zh-CN"/>
        </w:rPr>
        <w:t>〔2021〕</w:t>
      </w:r>
      <w:r>
        <w:rPr>
          <w:rFonts w:ascii="仿宋" w:hAnsi="仿宋" w:eastAsia="仿宋"/>
          <w:sz w:val="32"/>
          <w:szCs w:val="32"/>
          <w:u w:val="none"/>
        </w:rPr>
        <w:t>19号），立足新发展阶段、贯彻新发展理念、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服务和融入</w:t>
      </w:r>
      <w:r>
        <w:rPr>
          <w:rFonts w:ascii="仿宋" w:hAnsi="仿宋" w:eastAsia="仿宋"/>
          <w:sz w:val="32"/>
          <w:szCs w:val="32"/>
          <w:u w:val="none"/>
        </w:rPr>
        <w:t>新发展格局，</w:t>
      </w:r>
      <w:r>
        <w:rPr>
          <w:rFonts w:ascii="仿宋" w:hAnsi="仿宋" w:eastAsia="仿宋" w:cs="仿宋"/>
          <w:spacing w:val="7"/>
          <w:sz w:val="32"/>
          <w:szCs w:val="32"/>
          <w:u w:val="none"/>
          <w:shd w:val="clear" w:color="auto" w:fill="FFFFFF"/>
        </w:rPr>
        <w:t>全面推进国土绿化</w:t>
      </w:r>
      <w:r>
        <w:rPr>
          <w:rFonts w:hint="eastAsia" w:ascii="仿宋" w:hAnsi="仿宋" w:eastAsia="仿宋" w:cs="仿宋"/>
          <w:spacing w:val="7"/>
          <w:sz w:val="32"/>
          <w:szCs w:val="32"/>
          <w:u w:val="none"/>
          <w:shd w:val="clear" w:color="auto" w:fill="FFFFFF"/>
          <w:lang w:eastAsia="zh-CN"/>
        </w:rPr>
        <w:t>工作</w:t>
      </w:r>
      <w:r>
        <w:rPr>
          <w:rFonts w:ascii="仿宋" w:hAnsi="仿宋" w:eastAsia="仿宋" w:cs="仿宋"/>
          <w:spacing w:val="7"/>
          <w:sz w:val="32"/>
          <w:szCs w:val="32"/>
          <w:u w:val="none"/>
          <w:shd w:val="clear" w:color="auto" w:fill="FFFFFF"/>
        </w:rPr>
        <w:t>，</w:t>
      </w:r>
      <w:r>
        <w:rPr>
          <w:rFonts w:hint="eastAsia" w:ascii="仿宋" w:hAnsi="仿宋" w:eastAsia="仿宋" w:cs="仿宋"/>
          <w:spacing w:val="7"/>
          <w:sz w:val="32"/>
          <w:szCs w:val="32"/>
          <w:u w:val="none"/>
          <w:shd w:val="clear" w:color="auto" w:fill="FFFFFF"/>
          <w:lang w:eastAsia="zh-CN"/>
        </w:rPr>
        <w:t>在</w:t>
      </w:r>
      <w:r>
        <w:rPr>
          <w:rFonts w:hint="eastAsia" w:ascii="仿宋" w:hAnsi="仿宋" w:eastAsia="仿宋" w:cs="仿宋"/>
          <w:spacing w:val="7"/>
          <w:sz w:val="32"/>
          <w:szCs w:val="32"/>
          <w:u w:val="none"/>
          <w:shd w:val="clear" w:color="auto" w:fill="FFFFFF"/>
        </w:rPr>
        <w:t>祖国北疆构筑</w:t>
      </w:r>
      <w:r>
        <w:rPr>
          <w:rFonts w:hint="eastAsia" w:ascii="仿宋" w:hAnsi="仿宋" w:eastAsia="仿宋" w:cs="仿宋"/>
          <w:spacing w:val="7"/>
          <w:sz w:val="32"/>
          <w:szCs w:val="32"/>
          <w:u w:val="none"/>
          <w:shd w:val="clear" w:color="auto" w:fill="FFFFFF"/>
          <w:lang w:eastAsia="zh-CN"/>
        </w:rPr>
        <w:t>起</w:t>
      </w:r>
      <w:r>
        <w:rPr>
          <w:rFonts w:hint="eastAsia" w:ascii="仿宋" w:hAnsi="仿宋" w:eastAsia="仿宋" w:cs="仿宋"/>
          <w:spacing w:val="7"/>
          <w:sz w:val="32"/>
          <w:szCs w:val="32"/>
          <w:u w:val="none"/>
          <w:shd w:val="clear" w:color="auto" w:fill="FFFFFF"/>
        </w:rPr>
        <w:t>万里绿色长城，</w:t>
      </w:r>
      <w:r>
        <w:rPr>
          <w:rFonts w:hint="eastAsia" w:ascii="仿宋" w:hAnsi="仿宋" w:eastAsia="仿宋" w:cs="仿宋"/>
          <w:spacing w:val="7"/>
          <w:sz w:val="32"/>
          <w:szCs w:val="32"/>
          <w:u w:val="none"/>
          <w:shd w:val="clear" w:color="auto" w:fill="FFFFFF"/>
          <w:lang w:eastAsia="zh-CN"/>
        </w:rPr>
        <w:t>筑牢</w:t>
      </w:r>
      <w:r>
        <w:rPr>
          <w:rFonts w:ascii="仿宋" w:hAnsi="仿宋" w:eastAsia="仿宋" w:cs="宋体"/>
          <w:kern w:val="36"/>
          <w:sz w:val="32"/>
          <w:szCs w:val="32"/>
          <w:u w:val="none"/>
        </w:rPr>
        <w:t>我国北方重要生态安全屏障，</w:t>
      </w:r>
      <w:r>
        <w:rPr>
          <w:rFonts w:hint="eastAsia" w:ascii="仿宋" w:hAnsi="仿宋" w:eastAsia="仿宋" w:cs="宋体"/>
          <w:kern w:val="36"/>
          <w:sz w:val="32"/>
          <w:szCs w:val="32"/>
          <w:u w:val="none"/>
          <w:lang w:eastAsia="zh-CN"/>
        </w:rPr>
        <w:t>经自治区人民政府同意，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现</w:t>
      </w:r>
      <w:r>
        <w:rPr>
          <w:rFonts w:ascii="仿宋" w:hAnsi="仿宋" w:eastAsia="仿宋"/>
          <w:sz w:val="32"/>
          <w:szCs w:val="32"/>
          <w:u w:val="none"/>
        </w:rPr>
        <w:t>提出如下意见。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ascii="黑体" w:hAnsi="黑体" w:eastAsia="黑体" w:cs="黑体"/>
          <w:kern w:val="44"/>
          <w:sz w:val="32"/>
          <w:szCs w:val="32"/>
          <w:u w:val="none"/>
        </w:rPr>
      </w:pPr>
      <w:r>
        <w:rPr>
          <w:rFonts w:hint="eastAsia" w:ascii="黑体" w:hAnsi="黑体" w:eastAsia="黑体" w:cs="黑体"/>
          <w:kern w:val="44"/>
          <w:sz w:val="32"/>
          <w:szCs w:val="32"/>
          <w:u w:val="none"/>
        </w:rPr>
        <w:t>一、总体要求</w:t>
      </w: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left="0" w:leftChars="0" w:firstLine="579" w:firstLineChars="181"/>
        <w:contextualSpacing/>
        <w:jc w:val="both"/>
        <w:textAlignment w:val="auto"/>
        <w:rPr>
          <w:rStyle w:val="11"/>
          <w:rFonts w:ascii="仿宋_GB2312" w:eastAsia="仿宋_GB2312"/>
          <w:b w:val="0"/>
          <w:sz w:val="32"/>
          <w:szCs w:val="32"/>
          <w:u w:val="none"/>
        </w:rPr>
      </w:pPr>
      <w:r>
        <w:rPr>
          <w:rFonts w:hint="eastAsia" w:ascii="楷体" w:hAnsi="楷体" w:eastAsia="楷体" w:cs="楷体"/>
          <w:b w:val="0"/>
          <w:bCs/>
          <w:kern w:val="44"/>
          <w:sz w:val="32"/>
          <w:szCs w:val="32"/>
          <w:u w:val="none"/>
        </w:rPr>
        <w:t>(一)</w:t>
      </w:r>
      <w:r>
        <w:rPr>
          <w:rFonts w:hint="eastAsia" w:ascii="楷体" w:hAnsi="楷体" w:eastAsia="楷体" w:cs="楷体"/>
          <w:b w:val="0"/>
          <w:bCs/>
          <w:spacing w:val="-6"/>
          <w:kern w:val="44"/>
          <w:sz w:val="32"/>
          <w:szCs w:val="32"/>
          <w:u w:val="none"/>
        </w:rPr>
        <w:t>指导思想。</w:t>
      </w:r>
      <w:r>
        <w:rPr>
          <w:rFonts w:ascii="仿宋" w:hAnsi="仿宋" w:eastAsia="仿宋"/>
          <w:spacing w:val="-6"/>
          <w:sz w:val="32"/>
          <w:szCs w:val="32"/>
          <w:u w:val="none"/>
        </w:rPr>
        <w:t>以习近平新时代中国特色社会主义思想为指导，全面贯彻党的十九大和十九届二中、三中、四中、五中</w:t>
      </w:r>
      <w:r>
        <w:rPr>
          <w:rFonts w:hint="eastAsia" w:ascii="仿宋" w:hAnsi="仿宋" w:eastAsia="仿宋"/>
          <w:spacing w:val="-6"/>
          <w:sz w:val="32"/>
          <w:szCs w:val="32"/>
          <w:u w:val="none"/>
        </w:rPr>
        <w:t>、六中</w:t>
      </w:r>
      <w:r>
        <w:rPr>
          <w:rFonts w:ascii="仿宋" w:hAnsi="仿宋" w:eastAsia="仿宋"/>
          <w:spacing w:val="-6"/>
          <w:sz w:val="32"/>
          <w:szCs w:val="32"/>
          <w:u w:val="none"/>
        </w:rPr>
        <w:t>全会精神，</w:t>
      </w:r>
      <w:r>
        <w:rPr>
          <w:rFonts w:hint="eastAsia" w:ascii="仿宋" w:hAnsi="仿宋" w:eastAsia="仿宋"/>
          <w:spacing w:val="-6"/>
          <w:sz w:val="32"/>
          <w:szCs w:val="32"/>
          <w:u w:val="none"/>
        </w:rPr>
        <w:t>深入贯彻</w:t>
      </w:r>
      <w:r>
        <w:rPr>
          <w:rFonts w:ascii="仿宋" w:hAnsi="仿宋" w:eastAsia="仿宋"/>
          <w:spacing w:val="-6"/>
          <w:sz w:val="32"/>
          <w:szCs w:val="32"/>
          <w:u w:val="none"/>
        </w:rPr>
        <w:t>习近平生态文明思想，认真</w:t>
      </w:r>
      <w:r>
        <w:rPr>
          <w:rFonts w:hint="eastAsia" w:ascii="仿宋" w:hAnsi="仿宋" w:eastAsia="仿宋"/>
          <w:spacing w:val="-6"/>
          <w:sz w:val="32"/>
          <w:szCs w:val="32"/>
          <w:u w:val="none"/>
        </w:rPr>
        <w:t>落实</w:t>
      </w:r>
      <w:r>
        <w:rPr>
          <w:rFonts w:ascii="仿宋" w:hAnsi="仿宋" w:eastAsia="仿宋"/>
          <w:spacing w:val="-6"/>
          <w:sz w:val="32"/>
          <w:szCs w:val="32"/>
          <w:u w:val="none"/>
        </w:rPr>
        <w:t>习近平总书记对内蒙古重要讲话重要指示批示精神，牢固树立绿水青山就是金山银山理念，</w:t>
      </w:r>
      <w:r>
        <w:rPr>
          <w:rFonts w:hint="eastAsia" w:ascii="仿宋" w:hAnsi="仿宋" w:eastAsia="仿宋"/>
          <w:spacing w:val="-6"/>
          <w:sz w:val="32"/>
          <w:szCs w:val="32"/>
          <w:u w:val="none"/>
        </w:rPr>
        <w:t>坚持</w:t>
      </w:r>
      <w:r>
        <w:rPr>
          <w:rFonts w:hint="eastAsia" w:ascii="仿宋" w:hAnsi="仿宋" w:eastAsia="仿宋"/>
          <w:spacing w:val="-6"/>
          <w:sz w:val="32"/>
          <w:szCs w:val="32"/>
          <w:u w:val="none"/>
          <w:lang w:eastAsia="zh-CN"/>
        </w:rPr>
        <w:t>生态</w:t>
      </w:r>
      <w:r>
        <w:rPr>
          <w:rFonts w:hint="eastAsia" w:ascii="仿宋" w:hAnsi="仿宋" w:eastAsia="仿宋"/>
          <w:spacing w:val="-6"/>
          <w:sz w:val="32"/>
          <w:szCs w:val="32"/>
          <w:u w:val="none"/>
        </w:rPr>
        <w:t>优先、绿色</w:t>
      </w:r>
      <w:r>
        <w:rPr>
          <w:rFonts w:ascii="仿宋" w:hAnsi="仿宋" w:eastAsia="仿宋"/>
          <w:spacing w:val="-6"/>
          <w:sz w:val="32"/>
          <w:szCs w:val="32"/>
          <w:u w:val="none"/>
        </w:rPr>
        <w:t>发展</w:t>
      </w:r>
      <w:r>
        <w:rPr>
          <w:rFonts w:hint="eastAsia" w:ascii="仿宋" w:hAnsi="仿宋" w:eastAsia="仿宋"/>
          <w:spacing w:val="-6"/>
          <w:sz w:val="32"/>
          <w:szCs w:val="32"/>
          <w:u w:val="none"/>
        </w:rPr>
        <w:t>，</w:t>
      </w:r>
      <w:r>
        <w:rPr>
          <w:rFonts w:ascii="仿宋" w:hAnsi="仿宋" w:eastAsia="仿宋"/>
          <w:spacing w:val="-6"/>
          <w:sz w:val="32"/>
          <w:szCs w:val="32"/>
          <w:u w:val="none"/>
        </w:rPr>
        <w:t>统筹</w:t>
      </w:r>
      <w:r>
        <w:rPr>
          <w:rFonts w:hint="eastAsia" w:ascii="仿宋" w:hAnsi="仿宋" w:eastAsia="仿宋"/>
          <w:spacing w:val="-6"/>
          <w:sz w:val="32"/>
          <w:szCs w:val="32"/>
          <w:u w:val="none"/>
          <w:lang w:eastAsia="zh-CN"/>
        </w:rPr>
        <w:t>推进</w:t>
      </w:r>
      <w:r>
        <w:rPr>
          <w:rFonts w:ascii="仿宋" w:hAnsi="仿宋" w:eastAsia="仿宋"/>
          <w:spacing w:val="-6"/>
          <w:sz w:val="32"/>
          <w:szCs w:val="32"/>
          <w:u w:val="none"/>
        </w:rPr>
        <w:t>山水林田湖草沙治理，</w:t>
      </w:r>
      <w:r>
        <w:rPr>
          <w:rFonts w:hint="eastAsia" w:ascii="仿宋" w:hAnsi="仿宋" w:eastAsia="仿宋"/>
          <w:spacing w:val="-6"/>
          <w:sz w:val="32"/>
          <w:szCs w:val="32"/>
          <w:u w:val="none"/>
        </w:rPr>
        <w:t>强化质量</w:t>
      </w:r>
      <w:r>
        <w:rPr>
          <w:rFonts w:ascii="仿宋" w:hAnsi="仿宋" w:eastAsia="仿宋"/>
          <w:spacing w:val="-6"/>
          <w:sz w:val="32"/>
          <w:szCs w:val="32"/>
          <w:u w:val="none"/>
        </w:rPr>
        <w:t>监管，</w:t>
      </w:r>
      <w:r>
        <w:rPr>
          <w:rFonts w:hint="eastAsia" w:ascii="仿宋" w:hAnsi="仿宋" w:eastAsia="仿宋"/>
          <w:spacing w:val="-6"/>
          <w:sz w:val="32"/>
          <w:szCs w:val="32"/>
          <w:u w:val="none"/>
        </w:rPr>
        <w:t>完善政策</w:t>
      </w:r>
      <w:r>
        <w:rPr>
          <w:rFonts w:ascii="仿宋" w:hAnsi="仿宋" w:eastAsia="仿宋"/>
          <w:spacing w:val="-6"/>
          <w:sz w:val="32"/>
          <w:szCs w:val="32"/>
          <w:u w:val="none"/>
        </w:rPr>
        <w:t>机制，</w:t>
      </w:r>
      <w:r>
        <w:rPr>
          <w:rFonts w:hint="eastAsia" w:ascii="仿宋" w:hAnsi="仿宋" w:eastAsia="仿宋"/>
          <w:spacing w:val="-6"/>
          <w:sz w:val="32"/>
          <w:szCs w:val="32"/>
          <w:u w:val="none"/>
        </w:rPr>
        <w:t>全面</w:t>
      </w:r>
      <w:r>
        <w:rPr>
          <w:rFonts w:ascii="仿宋" w:hAnsi="仿宋" w:eastAsia="仿宋"/>
          <w:spacing w:val="-6"/>
          <w:sz w:val="32"/>
          <w:szCs w:val="32"/>
          <w:u w:val="none"/>
        </w:rPr>
        <w:t>推行林长制，</w:t>
      </w:r>
      <w:r>
        <w:rPr>
          <w:rStyle w:val="11"/>
          <w:rFonts w:hint="eastAsia" w:ascii="仿宋_GB2312" w:eastAsia="仿宋_GB2312"/>
          <w:b w:val="0"/>
          <w:spacing w:val="-6"/>
          <w:sz w:val="32"/>
          <w:szCs w:val="32"/>
          <w:u w:val="none"/>
        </w:rPr>
        <w:t>科学开展国土绿化行动，</w:t>
      </w:r>
      <w:r>
        <w:rPr>
          <w:rFonts w:hint="eastAsia" w:ascii="仿宋" w:hAnsi="仿宋" w:eastAsia="仿宋"/>
          <w:spacing w:val="-6"/>
          <w:sz w:val="32"/>
          <w:szCs w:val="32"/>
          <w:u w:val="none"/>
          <w:lang w:eastAsia="zh-CN"/>
        </w:rPr>
        <w:t>有效</w:t>
      </w:r>
      <w:r>
        <w:rPr>
          <w:rStyle w:val="11"/>
          <w:rFonts w:hint="eastAsia" w:ascii="仿宋_GB2312" w:eastAsia="仿宋_GB2312"/>
          <w:b w:val="0"/>
          <w:spacing w:val="-6"/>
          <w:sz w:val="32"/>
          <w:szCs w:val="32"/>
          <w:u w:val="none"/>
        </w:rPr>
        <w:t>增强生态系统功能和生态产品供给能力，提升生态系统碳汇增量，促进生态环境改善，为建设美丽</w:t>
      </w:r>
      <w:r>
        <w:rPr>
          <w:rStyle w:val="11"/>
          <w:rFonts w:ascii="仿宋_GB2312" w:eastAsia="仿宋_GB2312"/>
          <w:b w:val="0"/>
          <w:spacing w:val="-6"/>
          <w:sz w:val="32"/>
          <w:szCs w:val="32"/>
          <w:u w:val="none"/>
        </w:rPr>
        <w:t>内蒙古提供</w:t>
      </w:r>
      <w:r>
        <w:rPr>
          <w:rStyle w:val="11"/>
          <w:rFonts w:hint="eastAsia" w:ascii="仿宋_GB2312" w:eastAsia="仿宋_GB2312"/>
          <w:b w:val="0"/>
          <w:spacing w:val="-6"/>
          <w:sz w:val="32"/>
          <w:szCs w:val="32"/>
          <w:u w:val="none"/>
        </w:rPr>
        <w:t>保障</w:t>
      </w:r>
      <w:r>
        <w:rPr>
          <w:rStyle w:val="11"/>
          <w:rFonts w:ascii="仿宋_GB2312" w:eastAsia="仿宋_GB2312"/>
          <w:b w:val="0"/>
          <w:spacing w:val="-6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kern w:val="44"/>
          <w:sz w:val="32"/>
          <w:szCs w:val="32"/>
          <w:u w:val="none"/>
          <w:lang w:eastAsia="zh-CN"/>
        </w:rPr>
      </w:pPr>
      <w:r>
        <w:rPr>
          <w:rFonts w:hint="eastAsia" w:ascii="楷体" w:hAnsi="楷体" w:eastAsia="楷体" w:cs="楷体"/>
          <w:b w:val="0"/>
          <w:bCs/>
          <w:kern w:val="44"/>
          <w:sz w:val="32"/>
          <w:szCs w:val="32"/>
          <w:u w:val="none"/>
        </w:rPr>
        <w:t>(二)工作原则</w:t>
      </w:r>
      <w:r>
        <w:rPr>
          <w:rFonts w:hint="eastAsia" w:ascii="楷体" w:hAnsi="楷体" w:eastAsia="楷体" w:cs="楷体"/>
          <w:b w:val="0"/>
          <w:bCs/>
          <w:kern w:val="44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ascii="仿宋" w:hAnsi="仿宋" w:eastAsia="仿宋"/>
          <w:bCs/>
          <w:sz w:val="32"/>
          <w:szCs w:val="32"/>
          <w:u w:val="none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u w:val="none"/>
        </w:rPr>
        <w:t>——</w:t>
      </w:r>
      <w:r>
        <w:rPr>
          <w:rFonts w:ascii="仿宋" w:hAnsi="仿宋" w:eastAsia="仿宋"/>
          <w:b w:val="0"/>
          <w:bCs/>
          <w:sz w:val="32"/>
          <w:szCs w:val="32"/>
          <w:u w:val="none"/>
        </w:rPr>
        <w:t>坚持保护优先，</w:t>
      </w:r>
      <w:r>
        <w:rPr>
          <w:rFonts w:hint="eastAsia" w:ascii="仿宋" w:hAnsi="仿宋" w:eastAsia="仿宋"/>
          <w:b w:val="0"/>
          <w:bCs/>
          <w:sz w:val="32"/>
          <w:szCs w:val="32"/>
          <w:u w:val="none"/>
        </w:rPr>
        <w:t>综合治理。</w:t>
      </w:r>
      <w:r>
        <w:rPr>
          <w:rFonts w:ascii="仿宋" w:hAnsi="仿宋" w:eastAsia="仿宋"/>
          <w:bCs/>
          <w:sz w:val="32"/>
          <w:szCs w:val="32"/>
          <w:u w:val="none"/>
        </w:rPr>
        <w:t>遵循</w:t>
      </w:r>
      <w:r>
        <w:rPr>
          <w:rFonts w:hint="eastAsia" w:ascii="仿宋" w:hAnsi="仿宋" w:eastAsia="仿宋"/>
          <w:bCs/>
          <w:sz w:val="32"/>
          <w:szCs w:val="32"/>
          <w:u w:val="none"/>
        </w:rPr>
        <w:t>自然</w:t>
      </w:r>
      <w:r>
        <w:rPr>
          <w:rFonts w:ascii="仿宋" w:hAnsi="仿宋" w:eastAsia="仿宋"/>
          <w:bCs/>
          <w:sz w:val="32"/>
          <w:szCs w:val="32"/>
          <w:u w:val="none"/>
        </w:rPr>
        <w:t>生态系统</w:t>
      </w:r>
      <w:r>
        <w:rPr>
          <w:rFonts w:hint="eastAsia" w:ascii="仿宋" w:hAnsi="仿宋" w:eastAsia="仿宋"/>
          <w:bCs/>
          <w:sz w:val="32"/>
          <w:szCs w:val="32"/>
          <w:u w:val="none"/>
        </w:rPr>
        <w:t>内在规律和</w:t>
      </w:r>
      <w:r>
        <w:rPr>
          <w:rFonts w:ascii="仿宋" w:hAnsi="仿宋" w:eastAsia="仿宋"/>
          <w:bCs/>
          <w:sz w:val="32"/>
          <w:szCs w:val="32"/>
          <w:u w:val="none"/>
        </w:rPr>
        <w:t>特点，</w:t>
      </w:r>
      <w:r>
        <w:rPr>
          <w:rFonts w:hint="eastAsia" w:ascii="仿宋" w:hAnsi="仿宋" w:eastAsia="仿宋"/>
          <w:bCs/>
          <w:sz w:val="32"/>
          <w:szCs w:val="32"/>
          <w:u w:val="none"/>
          <w:lang w:eastAsia="zh-CN"/>
        </w:rPr>
        <w:t>坚持</w:t>
      </w:r>
      <w:r>
        <w:rPr>
          <w:rFonts w:hint="eastAsia" w:ascii="仿宋" w:hAnsi="仿宋" w:eastAsia="仿宋"/>
          <w:bCs/>
          <w:sz w:val="32"/>
          <w:szCs w:val="32"/>
          <w:u w:val="none"/>
        </w:rPr>
        <w:t>人工修复与自然恢复相结合，以</w:t>
      </w:r>
      <w:r>
        <w:rPr>
          <w:rFonts w:ascii="仿宋" w:hAnsi="仿宋" w:eastAsia="仿宋"/>
          <w:bCs/>
          <w:sz w:val="32"/>
          <w:szCs w:val="32"/>
          <w:u w:val="none"/>
        </w:rPr>
        <w:t>自然恢复为主</w:t>
      </w:r>
      <w:r>
        <w:rPr>
          <w:rFonts w:hint="eastAsia" w:ascii="仿宋" w:hAnsi="仿宋" w:eastAsia="仿宋"/>
          <w:bCs/>
          <w:sz w:val="32"/>
          <w:szCs w:val="32"/>
          <w:u w:val="none"/>
        </w:rPr>
        <w:t>，</w:t>
      </w:r>
      <w:r>
        <w:rPr>
          <w:rFonts w:ascii="仿宋" w:hAnsi="仿宋" w:eastAsia="仿宋"/>
          <w:bCs/>
          <w:sz w:val="32"/>
          <w:szCs w:val="32"/>
          <w:u w:val="none"/>
        </w:rPr>
        <w:t>全面保护</w:t>
      </w:r>
      <w:r>
        <w:rPr>
          <w:rFonts w:hint="eastAsia" w:ascii="仿宋" w:hAnsi="仿宋" w:eastAsia="仿宋"/>
          <w:bCs/>
          <w:sz w:val="32"/>
          <w:szCs w:val="32"/>
          <w:u w:val="none"/>
        </w:rPr>
        <w:t>、</w:t>
      </w:r>
      <w:r>
        <w:rPr>
          <w:rFonts w:ascii="仿宋" w:hAnsi="仿宋" w:eastAsia="仿宋"/>
          <w:bCs/>
          <w:sz w:val="32"/>
          <w:szCs w:val="32"/>
          <w:u w:val="none"/>
        </w:rPr>
        <w:t>综合治理，</w:t>
      </w:r>
      <w:r>
        <w:rPr>
          <w:rFonts w:hint="eastAsia" w:ascii="仿宋" w:hAnsi="仿宋" w:eastAsia="仿宋"/>
          <w:bCs/>
          <w:sz w:val="32"/>
          <w:szCs w:val="32"/>
          <w:u w:val="none"/>
        </w:rPr>
        <w:t>着力提高林草生态系统自我修复能力。</w:t>
      </w: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640" w:firstLineChars="200"/>
        <w:contextualSpacing/>
        <w:jc w:val="both"/>
        <w:textAlignment w:val="auto"/>
        <w:rPr>
          <w:rFonts w:ascii="仿宋" w:hAnsi="仿宋" w:eastAsia="仿宋"/>
          <w:bCs/>
          <w:sz w:val="32"/>
          <w:szCs w:val="32"/>
          <w:u w:val="none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u w:val="none"/>
        </w:rPr>
        <w:t>——</w:t>
      </w:r>
      <w:r>
        <w:rPr>
          <w:rFonts w:hint="eastAsia" w:ascii="仿宋" w:hAnsi="仿宋" w:eastAsia="仿宋"/>
          <w:b w:val="0"/>
          <w:bCs/>
          <w:sz w:val="32"/>
          <w:szCs w:val="32"/>
          <w:u w:val="none"/>
        </w:rPr>
        <w:t>坚持科学规划，合理布局。</w:t>
      </w:r>
      <w:r>
        <w:rPr>
          <w:rFonts w:hint="eastAsia" w:ascii="仿宋" w:hAnsi="仿宋" w:eastAsia="仿宋"/>
          <w:bCs/>
          <w:sz w:val="32"/>
          <w:szCs w:val="32"/>
          <w:u w:val="none"/>
        </w:rPr>
        <w:t>立足满足人民群众对美好生产生活环境的需求，统筹考虑生态合理性和经济可行性，</w:t>
      </w:r>
      <w:r>
        <w:rPr>
          <w:rFonts w:hint="eastAsia" w:ascii="仿宋" w:hAnsi="仿宋" w:eastAsia="仿宋"/>
          <w:bCs/>
          <w:sz w:val="32"/>
          <w:szCs w:val="32"/>
          <w:u w:val="none"/>
          <w:lang w:eastAsia="zh-CN"/>
        </w:rPr>
        <w:t>坚持</w:t>
      </w:r>
      <w:r>
        <w:rPr>
          <w:rFonts w:hint="eastAsia" w:ascii="仿宋" w:hAnsi="仿宋" w:eastAsia="仿宋"/>
          <w:bCs/>
          <w:sz w:val="32"/>
          <w:szCs w:val="32"/>
          <w:u w:val="none"/>
        </w:rPr>
        <w:t>与国家重大战略规划相</w:t>
      </w:r>
      <w:r>
        <w:rPr>
          <w:rFonts w:hint="eastAsia" w:ascii="仿宋" w:hAnsi="仿宋" w:eastAsia="仿宋"/>
          <w:bCs/>
          <w:sz w:val="32"/>
          <w:szCs w:val="32"/>
          <w:u w:val="none"/>
          <w:lang w:eastAsia="zh-CN"/>
        </w:rPr>
        <w:t>衔接</w:t>
      </w:r>
      <w:r>
        <w:rPr>
          <w:rFonts w:hint="eastAsia" w:ascii="仿宋" w:hAnsi="仿宋" w:eastAsia="仿宋"/>
          <w:bCs/>
          <w:sz w:val="32"/>
          <w:szCs w:val="32"/>
          <w:u w:val="none"/>
        </w:rPr>
        <w:t>，</w:t>
      </w:r>
      <w:r>
        <w:rPr>
          <w:rFonts w:hint="eastAsia" w:ascii="仿宋" w:hAnsi="仿宋" w:eastAsia="仿宋"/>
          <w:bCs/>
          <w:sz w:val="32"/>
          <w:szCs w:val="32"/>
          <w:u w:val="none"/>
          <w:lang w:eastAsia="zh-CN"/>
        </w:rPr>
        <w:t>统筹</w:t>
      </w:r>
      <w:r>
        <w:rPr>
          <w:rFonts w:ascii="仿宋" w:hAnsi="仿宋" w:eastAsia="仿宋"/>
          <w:bCs/>
          <w:sz w:val="32"/>
          <w:szCs w:val="32"/>
          <w:u w:val="none"/>
        </w:rPr>
        <w:t>推进山水林田湖草沙</w:t>
      </w:r>
      <w:r>
        <w:rPr>
          <w:rFonts w:hint="eastAsia" w:ascii="仿宋" w:hAnsi="仿宋" w:eastAsia="仿宋"/>
          <w:bCs/>
          <w:sz w:val="32"/>
          <w:szCs w:val="32"/>
          <w:u w:val="none"/>
        </w:rPr>
        <w:t>一体化保护修复，科学布局</w:t>
      </w:r>
      <w:r>
        <w:rPr>
          <w:rFonts w:ascii="仿宋" w:hAnsi="仿宋" w:eastAsia="仿宋"/>
          <w:bCs/>
          <w:sz w:val="32"/>
          <w:szCs w:val="32"/>
          <w:u w:val="none"/>
        </w:rPr>
        <w:t>国土</w:t>
      </w:r>
      <w:r>
        <w:rPr>
          <w:rFonts w:hint="eastAsia" w:ascii="仿宋" w:hAnsi="仿宋" w:eastAsia="仿宋"/>
          <w:bCs/>
          <w:sz w:val="32"/>
          <w:szCs w:val="32"/>
          <w:u w:val="none"/>
        </w:rPr>
        <w:t>绿化</w:t>
      </w:r>
      <w:r>
        <w:rPr>
          <w:rFonts w:ascii="仿宋" w:hAnsi="仿宋" w:eastAsia="仿宋"/>
          <w:bCs/>
          <w:sz w:val="32"/>
          <w:szCs w:val="32"/>
          <w:u w:val="none"/>
        </w:rPr>
        <w:t>空间，</w:t>
      </w:r>
      <w:r>
        <w:rPr>
          <w:rFonts w:hint="eastAsia" w:ascii="仿宋" w:hAnsi="仿宋" w:eastAsia="仿宋"/>
          <w:bCs/>
          <w:sz w:val="32"/>
          <w:szCs w:val="32"/>
          <w:u w:val="none"/>
        </w:rPr>
        <w:t>合理</w:t>
      </w:r>
      <w:r>
        <w:rPr>
          <w:rFonts w:ascii="仿宋" w:hAnsi="仿宋" w:eastAsia="仿宋"/>
          <w:bCs/>
          <w:sz w:val="32"/>
          <w:szCs w:val="32"/>
          <w:u w:val="none"/>
        </w:rPr>
        <w:t>划定</w:t>
      </w:r>
      <w:r>
        <w:rPr>
          <w:rFonts w:hint="eastAsia" w:ascii="仿宋" w:hAnsi="仿宋" w:eastAsia="仿宋"/>
          <w:bCs/>
          <w:sz w:val="32"/>
          <w:szCs w:val="32"/>
          <w:u w:val="none"/>
        </w:rPr>
        <w:t>国土绿化</w:t>
      </w:r>
      <w:r>
        <w:rPr>
          <w:rFonts w:ascii="仿宋" w:hAnsi="仿宋" w:eastAsia="仿宋"/>
          <w:bCs/>
          <w:sz w:val="32"/>
          <w:szCs w:val="32"/>
          <w:u w:val="none"/>
        </w:rPr>
        <w:t>用地</w:t>
      </w:r>
      <w:r>
        <w:rPr>
          <w:rFonts w:hint="eastAsia" w:ascii="仿宋" w:hAnsi="仿宋" w:eastAsia="仿宋"/>
          <w:bCs/>
          <w:sz w:val="32"/>
          <w:szCs w:val="32"/>
          <w:u w:val="none"/>
        </w:rPr>
        <w:t>，节俭务实开展国土绿化。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ascii="仿宋" w:hAnsi="仿宋" w:eastAsia="仿宋"/>
          <w:bCs/>
          <w:sz w:val="32"/>
          <w:szCs w:val="32"/>
          <w:u w:val="none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32"/>
          <w:szCs w:val="32"/>
          <w:u w:val="none"/>
          <w:lang w:bidi="mn-Mong-CN"/>
        </w:rPr>
        <w:t>——</w:t>
      </w:r>
      <w:r>
        <w:rPr>
          <w:rFonts w:hint="eastAsia" w:ascii="仿宋" w:hAnsi="仿宋" w:eastAsia="仿宋" w:cs="宋体"/>
          <w:b w:val="0"/>
          <w:bCs/>
          <w:kern w:val="0"/>
          <w:sz w:val="32"/>
          <w:szCs w:val="32"/>
          <w:u w:val="none"/>
        </w:rPr>
        <w:t>坚持以水定绿，</w:t>
      </w:r>
      <w:r>
        <w:rPr>
          <w:rFonts w:ascii="仿宋" w:hAnsi="仿宋" w:eastAsia="仿宋" w:cs="宋体"/>
          <w:b w:val="0"/>
          <w:bCs/>
          <w:kern w:val="0"/>
          <w:sz w:val="32"/>
          <w:szCs w:val="32"/>
          <w:u w:val="none"/>
        </w:rPr>
        <w:t>分类施策</w:t>
      </w:r>
      <w:r>
        <w:rPr>
          <w:rFonts w:hint="eastAsia" w:ascii="仿宋" w:hAnsi="仿宋" w:eastAsia="仿宋" w:cs="宋体"/>
          <w:b w:val="0"/>
          <w:bCs/>
          <w:kern w:val="0"/>
          <w:sz w:val="32"/>
          <w:szCs w:val="32"/>
          <w:u w:val="none"/>
        </w:rPr>
        <w:t>。</w:t>
      </w:r>
      <w:r>
        <w:rPr>
          <w:rFonts w:hint="eastAsia" w:ascii="仿宋" w:hAnsi="仿宋" w:eastAsia="仿宋"/>
          <w:bCs/>
          <w:sz w:val="32"/>
          <w:szCs w:val="32"/>
          <w:u w:val="none"/>
        </w:rPr>
        <w:t>尊重自然规律、植物生长规律、水资源分布规律和承载力、生物多样性规律，以水定绿</w:t>
      </w:r>
      <w:r>
        <w:rPr>
          <w:rFonts w:ascii="仿宋" w:hAnsi="仿宋" w:eastAsia="仿宋"/>
          <w:bCs/>
          <w:sz w:val="32"/>
          <w:szCs w:val="32"/>
          <w:u w:val="none"/>
        </w:rPr>
        <w:t>、量水而行，</w:t>
      </w:r>
      <w:r>
        <w:rPr>
          <w:rFonts w:hint="eastAsia" w:ascii="仿宋" w:hAnsi="仿宋" w:eastAsia="仿宋"/>
          <w:bCs/>
          <w:sz w:val="32"/>
          <w:szCs w:val="32"/>
          <w:u w:val="none"/>
        </w:rPr>
        <w:t>宜林则林、</w:t>
      </w:r>
      <w:r>
        <w:rPr>
          <w:rFonts w:ascii="仿宋" w:hAnsi="仿宋" w:eastAsia="仿宋"/>
          <w:bCs/>
          <w:sz w:val="32"/>
          <w:szCs w:val="32"/>
          <w:u w:val="none"/>
        </w:rPr>
        <w:t>宜草则草</w:t>
      </w:r>
      <w:r>
        <w:rPr>
          <w:rFonts w:hint="eastAsia" w:ascii="仿宋" w:hAnsi="仿宋" w:eastAsia="仿宋"/>
          <w:bCs/>
          <w:sz w:val="32"/>
          <w:szCs w:val="32"/>
          <w:u w:val="none"/>
        </w:rPr>
        <w:t>、</w:t>
      </w:r>
      <w:r>
        <w:rPr>
          <w:rFonts w:ascii="仿宋" w:hAnsi="仿宋" w:eastAsia="仿宋"/>
          <w:bCs/>
          <w:sz w:val="32"/>
          <w:szCs w:val="32"/>
          <w:u w:val="none"/>
        </w:rPr>
        <w:t>宜</w:t>
      </w:r>
      <w:r>
        <w:rPr>
          <w:rFonts w:hint="eastAsia" w:ascii="仿宋" w:hAnsi="仿宋" w:eastAsia="仿宋"/>
          <w:bCs/>
          <w:sz w:val="32"/>
          <w:szCs w:val="32"/>
          <w:u w:val="none"/>
        </w:rPr>
        <w:t>荒</w:t>
      </w:r>
      <w:r>
        <w:rPr>
          <w:rFonts w:ascii="仿宋" w:hAnsi="仿宋" w:eastAsia="仿宋"/>
          <w:bCs/>
          <w:sz w:val="32"/>
          <w:szCs w:val="32"/>
          <w:u w:val="none"/>
        </w:rPr>
        <w:t>则荒，</w:t>
      </w:r>
      <w:r>
        <w:rPr>
          <w:rFonts w:hint="eastAsia" w:ascii="仿宋" w:hAnsi="仿宋" w:eastAsia="仿宋"/>
          <w:bCs/>
          <w:sz w:val="32"/>
          <w:szCs w:val="32"/>
          <w:u w:val="none"/>
        </w:rPr>
        <w:t>乔灌草、造封飞、</w:t>
      </w:r>
      <w:r>
        <w:rPr>
          <w:rFonts w:ascii="仿宋" w:hAnsi="仿宋" w:eastAsia="仿宋"/>
          <w:bCs/>
          <w:sz w:val="32"/>
          <w:szCs w:val="32"/>
          <w:u w:val="none"/>
        </w:rPr>
        <w:t>带网片相结合</w:t>
      </w:r>
      <w:r>
        <w:rPr>
          <w:rFonts w:hint="eastAsia" w:ascii="仿宋" w:hAnsi="仿宋" w:eastAsia="仿宋"/>
          <w:bCs/>
          <w:sz w:val="32"/>
          <w:szCs w:val="32"/>
          <w:u w:val="none"/>
        </w:rPr>
        <w:t>，构建</w:t>
      </w:r>
      <w:r>
        <w:rPr>
          <w:rFonts w:ascii="仿宋" w:hAnsi="仿宋" w:eastAsia="仿宋"/>
          <w:bCs/>
          <w:sz w:val="32"/>
          <w:szCs w:val="32"/>
          <w:u w:val="none"/>
        </w:rPr>
        <w:t>健康稳定</w:t>
      </w:r>
      <w:r>
        <w:rPr>
          <w:rFonts w:hint="eastAsia" w:ascii="仿宋" w:hAnsi="仿宋" w:eastAsia="仿宋"/>
          <w:bCs/>
          <w:sz w:val="32"/>
          <w:szCs w:val="32"/>
          <w:u w:val="none"/>
        </w:rPr>
        <w:t>的</w:t>
      </w:r>
      <w:r>
        <w:rPr>
          <w:rFonts w:ascii="仿宋" w:hAnsi="仿宋" w:eastAsia="仿宋"/>
          <w:bCs/>
          <w:sz w:val="32"/>
          <w:szCs w:val="32"/>
          <w:u w:val="none"/>
        </w:rPr>
        <w:t>生态系统</w:t>
      </w:r>
      <w:r>
        <w:rPr>
          <w:rFonts w:hint="eastAsia" w:ascii="仿宋" w:hAnsi="仿宋" w:eastAsia="仿宋"/>
          <w:bCs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ascii="仿宋" w:hAnsi="仿宋" w:eastAsia="仿宋"/>
          <w:spacing w:val="-6"/>
          <w:sz w:val="32"/>
          <w:szCs w:val="32"/>
          <w:u w:val="none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32"/>
          <w:szCs w:val="32"/>
          <w:u w:val="none"/>
          <w:lang w:bidi="mn-Mong-CN"/>
        </w:rPr>
        <w:t>——</w:t>
      </w:r>
      <w:r>
        <w:rPr>
          <w:rFonts w:ascii="仿宋" w:hAnsi="仿宋" w:eastAsia="仿宋"/>
          <w:b w:val="0"/>
          <w:bCs/>
          <w:spacing w:val="-6"/>
          <w:sz w:val="32"/>
          <w:szCs w:val="32"/>
          <w:u w:val="none"/>
        </w:rPr>
        <w:t>坚持</w:t>
      </w:r>
      <w:r>
        <w:rPr>
          <w:rFonts w:hint="eastAsia" w:ascii="仿宋" w:hAnsi="仿宋" w:eastAsia="仿宋"/>
          <w:b w:val="0"/>
          <w:bCs/>
          <w:spacing w:val="-6"/>
          <w:sz w:val="32"/>
          <w:szCs w:val="32"/>
          <w:u w:val="none"/>
        </w:rPr>
        <w:t>改革</w:t>
      </w:r>
      <w:r>
        <w:rPr>
          <w:rFonts w:ascii="仿宋" w:hAnsi="仿宋" w:eastAsia="仿宋"/>
          <w:b w:val="0"/>
          <w:bCs/>
          <w:spacing w:val="-6"/>
          <w:sz w:val="32"/>
          <w:szCs w:val="32"/>
          <w:u w:val="none"/>
        </w:rPr>
        <w:t>创新，</w:t>
      </w:r>
      <w:r>
        <w:rPr>
          <w:rFonts w:hint="eastAsia" w:ascii="仿宋" w:hAnsi="仿宋" w:eastAsia="仿宋"/>
          <w:b w:val="0"/>
          <w:bCs/>
          <w:spacing w:val="-6"/>
          <w:sz w:val="32"/>
          <w:szCs w:val="32"/>
          <w:u w:val="none"/>
        </w:rPr>
        <w:t>完善机制。</w:t>
      </w:r>
      <w:r>
        <w:rPr>
          <w:rFonts w:ascii="仿宋" w:hAnsi="仿宋" w:eastAsia="仿宋"/>
          <w:bCs/>
          <w:spacing w:val="-6"/>
          <w:sz w:val="32"/>
          <w:szCs w:val="32"/>
          <w:u w:val="none"/>
        </w:rPr>
        <w:t>强化行政推动</w:t>
      </w:r>
      <w:r>
        <w:rPr>
          <w:rFonts w:hint="eastAsia" w:ascii="仿宋" w:hAnsi="仿宋" w:eastAsia="仿宋"/>
          <w:bCs/>
          <w:spacing w:val="-6"/>
          <w:sz w:val="32"/>
          <w:szCs w:val="32"/>
          <w:u w:val="none"/>
        </w:rPr>
        <w:t>、</w:t>
      </w:r>
      <w:r>
        <w:rPr>
          <w:rFonts w:ascii="仿宋" w:hAnsi="仿宋" w:eastAsia="仿宋"/>
          <w:bCs/>
          <w:spacing w:val="-6"/>
          <w:sz w:val="32"/>
          <w:szCs w:val="32"/>
          <w:u w:val="none"/>
        </w:rPr>
        <w:t>部门联动</w:t>
      </w:r>
      <w:r>
        <w:rPr>
          <w:rFonts w:hint="eastAsia" w:ascii="仿宋" w:hAnsi="仿宋" w:eastAsia="仿宋"/>
          <w:bCs/>
          <w:spacing w:val="-6"/>
          <w:sz w:val="32"/>
          <w:szCs w:val="32"/>
          <w:u w:val="none"/>
        </w:rPr>
        <w:t>、</w:t>
      </w:r>
      <w:r>
        <w:rPr>
          <w:rFonts w:ascii="仿宋" w:hAnsi="仿宋" w:eastAsia="仿宋"/>
          <w:bCs/>
          <w:spacing w:val="-6"/>
          <w:sz w:val="32"/>
          <w:szCs w:val="32"/>
          <w:u w:val="none"/>
        </w:rPr>
        <w:t>社会</w:t>
      </w:r>
      <w:r>
        <w:rPr>
          <w:rFonts w:hint="eastAsia" w:ascii="仿宋" w:hAnsi="仿宋" w:eastAsia="仿宋"/>
          <w:bCs/>
          <w:spacing w:val="-6"/>
          <w:sz w:val="32"/>
          <w:szCs w:val="32"/>
          <w:u w:val="none"/>
        </w:rPr>
        <w:t>参与</w:t>
      </w:r>
      <w:r>
        <w:rPr>
          <w:rFonts w:ascii="仿宋" w:hAnsi="仿宋" w:eastAsia="仿宋"/>
          <w:bCs/>
          <w:spacing w:val="-6"/>
          <w:sz w:val="32"/>
          <w:szCs w:val="32"/>
          <w:u w:val="none"/>
        </w:rPr>
        <w:t>机制</w:t>
      </w:r>
      <w:r>
        <w:rPr>
          <w:rFonts w:hint="eastAsia" w:ascii="仿宋" w:hAnsi="仿宋" w:eastAsia="仿宋"/>
          <w:bCs/>
          <w:spacing w:val="-6"/>
          <w:sz w:val="32"/>
          <w:szCs w:val="32"/>
          <w:u w:val="none"/>
        </w:rPr>
        <w:t>，形成导向明确、决策科学、执行有力、激励有效、</w:t>
      </w:r>
      <w:r>
        <w:rPr>
          <w:rFonts w:hint="eastAsia" w:ascii="仿宋" w:hAnsi="仿宋" w:eastAsia="仿宋"/>
          <w:spacing w:val="-6"/>
          <w:sz w:val="32"/>
          <w:szCs w:val="32"/>
          <w:u w:val="none"/>
        </w:rPr>
        <w:t>多元参与、良性互动的</w:t>
      </w:r>
      <w:r>
        <w:rPr>
          <w:rFonts w:hint="eastAsia" w:ascii="仿宋" w:hAnsi="仿宋" w:eastAsia="仿宋"/>
          <w:color w:val="000000"/>
          <w:spacing w:val="-6"/>
          <w:sz w:val="32"/>
          <w:szCs w:val="32"/>
          <w:u w:val="none"/>
        </w:rPr>
        <w:t>科学</w:t>
      </w:r>
      <w:r>
        <w:rPr>
          <w:rFonts w:hint="eastAsia" w:ascii="仿宋" w:hAnsi="仿宋" w:eastAsia="仿宋"/>
          <w:spacing w:val="-6"/>
          <w:sz w:val="32"/>
          <w:szCs w:val="32"/>
          <w:u w:val="none"/>
        </w:rPr>
        <w:t>绿化新格局。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ascii="楷体" w:hAnsi="楷体" w:eastAsia="楷体" w:cs="楷体"/>
          <w:b/>
          <w:kern w:val="44"/>
          <w:sz w:val="32"/>
          <w:szCs w:val="32"/>
          <w:u w:val="none"/>
        </w:rPr>
      </w:pPr>
      <w:r>
        <w:rPr>
          <w:rFonts w:hint="eastAsia" w:ascii="黑体" w:hAnsi="黑体" w:eastAsia="黑体" w:cs="黑体"/>
          <w:kern w:val="44"/>
          <w:sz w:val="32"/>
          <w:szCs w:val="32"/>
          <w:u w:val="none"/>
        </w:rPr>
        <w:t>二、主要目标</w:t>
      </w: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left="0" w:leftChars="0" w:firstLine="480" w:firstLineChars="150"/>
        <w:contextualSpacing/>
        <w:jc w:val="both"/>
        <w:textAlignment w:val="auto"/>
        <w:rPr>
          <w:rFonts w:ascii="仿宋" w:hAnsi="仿宋" w:eastAsia="仿宋" w:cs="Times New Roman"/>
          <w:spacing w:val="-6"/>
          <w:kern w:val="2"/>
          <w:sz w:val="32"/>
          <w:szCs w:val="32"/>
          <w:u w:val="none"/>
        </w:rPr>
      </w:pPr>
      <w:r>
        <w:rPr>
          <w:rFonts w:hint="eastAsia" w:ascii="楷体" w:hAnsi="楷体" w:eastAsia="楷体" w:cs="楷体"/>
          <w:b w:val="0"/>
          <w:bCs/>
          <w:kern w:val="44"/>
          <w:sz w:val="32"/>
          <w:szCs w:val="32"/>
          <w:u w:val="none"/>
        </w:rPr>
        <w:t>（三）</w:t>
      </w:r>
      <w:r>
        <w:rPr>
          <w:rFonts w:hint="eastAsia" w:ascii="楷体" w:hAnsi="楷体" w:eastAsia="楷体" w:cs="楷体"/>
          <w:b w:val="0"/>
          <w:bCs/>
          <w:spacing w:val="-6"/>
          <w:kern w:val="44"/>
          <w:sz w:val="32"/>
          <w:szCs w:val="32"/>
          <w:u w:val="none"/>
        </w:rPr>
        <w:t>近期目标。</w:t>
      </w:r>
      <w:r>
        <w:rPr>
          <w:rFonts w:hint="eastAsia" w:ascii="仿宋" w:hAnsi="仿宋" w:eastAsia="仿宋" w:cs="Times New Roman"/>
          <w:spacing w:val="-6"/>
          <w:kern w:val="2"/>
          <w:sz w:val="32"/>
          <w:szCs w:val="32"/>
          <w:u w:val="none"/>
        </w:rPr>
        <w:t>到2025年，全区森林覆盖率达到23.5%，森林蓄积量达到15.5亿立方米；草原综合植被盖度稳定在45%，草原生物量和生物多样性持续增加；完成沙化土地治理面积2650万亩,</w:t>
      </w:r>
      <w:r>
        <w:rPr>
          <w:rFonts w:ascii="仿宋" w:hAnsi="仿宋" w:eastAsia="仿宋" w:cs="Times New Roman"/>
          <w:spacing w:val="-6"/>
          <w:kern w:val="2"/>
          <w:sz w:val="32"/>
          <w:szCs w:val="32"/>
          <w:u w:val="none"/>
        </w:rPr>
        <w:t>水土流失治理面积</w:t>
      </w:r>
      <w:r>
        <w:rPr>
          <w:rFonts w:hint="eastAsia" w:ascii="仿宋" w:hAnsi="仿宋" w:eastAsia="仿宋" w:cs="Times New Roman"/>
          <w:spacing w:val="-6"/>
          <w:kern w:val="2"/>
          <w:sz w:val="32"/>
          <w:szCs w:val="32"/>
          <w:u w:val="none"/>
        </w:rPr>
        <w:t>750万亩;林木</w:t>
      </w:r>
      <w:r>
        <w:rPr>
          <w:rFonts w:ascii="仿宋" w:hAnsi="仿宋" w:eastAsia="仿宋" w:cs="Times New Roman"/>
          <w:spacing w:val="-6"/>
          <w:kern w:val="2"/>
          <w:sz w:val="32"/>
          <w:szCs w:val="32"/>
          <w:u w:val="none"/>
        </w:rPr>
        <w:t>良种使用率达</w:t>
      </w:r>
      <w:r>
        <w:rPr>
          <w:rFonts w:hint="eastAsia" w:ascii="仿宋" w:hAnsi="仿宋" w:eastAsia="仿宋" w:cs="Times New Roman"/>
          <w:spacing w:val="-6"/>
          <w:kern w:val="2"/>
          <w:sz w:val="32"/>
          <w:szCs w:val="32"/>
          <w:u w:val="none"/>
        </w:rPr>
        <w:t>到70</w:t>
      </w:r>
      <w:r>
        <w:rPr>
          <w:rFonts w:ascii="仿宋" w:hAnsi="仿宋" w:eastAsia="仿宋" w:cs="Times New Roman"/>
          <w:spacing w:val="-6"/>
          <w:kern w:val="2"/>
          <w:sz w:val="32"/>
          <w:szCs w:val="32"/>
          <w:u w:val="none"/>
        </w:rPr>
        <w:t>%；</w:t>
      </w:r>
      <w:r>
        <w:rPr>
          <w:rFonts w:hint="eastAsia" w:ascii="仿宋" w:hAnsi="仿宋" w:eastAsia="仿宋" w:cs="Times New Roman"/>
          <w:spacing w:val="-6"/>
          <w:kern w:val="2"/>
          <w:sz w:val="32"/>
          <w:szCs w:val="32"/>
          <w:u w:val="none"/>
        </w:rPr>
        <w:t>森林火灾</w:t>
      </w:r>
      <w:r>
        <w:rPr>
          <w:rFonts w:ascii="仿宋" w:hAnsi="仿宋" w:eastAsia="仿宋" w:cs="Times New Roman"/>
          <w:spacing w:val="-6"/>
          <w:kern w:val="2"/>
          <w:sz w:val="32"/>
          <w:szCs w:val="32"/>
          <w:u w:val="none"/>
        </w:rPr>
        <w:t>受害率降低到</w:t>
      </w:r>
      <w:r>
        <w:rPr>
          <w:rFonts w:hint="eastAsia" w:ascii="仿宋" w:hAnsi="仿宋" w:eastAsia="仿宋" w:cs="Times New Roman"/>
          <w:spacing w:val="-6"/>
          <w:kern w:val="2"/>
          <w:sz w:val="32"/>
          <w:szCs w:val="32"/>
          <w:u w:val="none"/>
        </w:rPr>
        <w:t>0.9‰以下，</w:t>
      </w:r>
      <w:r>
        <w:rPr>
          <w:rFonts w:ascii="仿宋" w:hAnsi="仿宋" w:eastAsia="仿宋" w:cs="Times New Roman"/>
          <w:spacing w:val="-6"/>
          <w:kern w:val="2"/>
          <w:sz w:val="32"/>
          <w:szCs w:val="32"/>
          <w:u w:val="none"/>
        </w:rPr>
        <w:t>草原火灾受害率降低到3</w:t>
      </w:r>
      <w:r>
        <w:rPr>
          <w:rFonts w:hint="eastAsia" w:ascii="仿宋" w:hAnsi="仿宋" w:eastAsia="仿宋" w:cs="Times New Roman"/>
          <w:spacing w:val="-6"/>
          <w:kern w:val="2"/>
          <w:sz w:val="32"/>
          <w:szCs w:val="32"/>
          <w:u w:val="none"/>
        </w:rPr>
        <w:t>‰以下；林业</w:t>
      </w:r>
      <w:r>
        <w:rPr>
          <w:rFonts w:ascii="仿宋" w:hAnsi="仿宋" w:eastAsia="仿宋" w:cs="Times New Roman"/>
          <w:spacing w:val="-6"/>
          <w:kern w:val="2"/>
          <w:sz w:val="32"/>
          <w:szCs w:val="32"/>
          <w:u w:val="none"/>
        </w:rPr>
        <w:t>有害生物成灾率控制在4</w:t>
      </w:r>
      <w:r>
        <w:rPr>
          <w:rFonts w:hint="eastAsia" w:ascii="仿宋" w:hAnsi="仿宋" w:eastAsia="仿宋" w:cs="Times New Roman"/>
          <w:spacing w:val="-6"/>
          <w:kern w:val="2"/>
          <w:sz w:val="32"/>
          <w:szCs w:val="32"/>
          <w:u w:val="none"/>
        </w:rPr>
        <w:t>‰以内，草原</w:t>
      </w:r>
      <w:r>
        <w:rPr>
          <w:rFonts w:ascii="仿宋" w:hAnsi="仿宋" w:eastAsia="仿宋" w:cs="Times New Roman"/>
          <w:spacing w:val="-6"/>
          <w:kern w:val="2"/>
          <w:sz w:val="32"/>
          <w:szCs w:val="32"/>
          <w:u w:val="none"/>
        </w:rPr>
        <w:t>有害生物</w:t>
      </w:r>
      <w:r>
        <w:rPr>
          <w:rFonts w:hint="eastAsia" w:ascii="仿宋" w:hAnsi="仿宋" w:eastAsia="仿宋" w:cs="Times New Roman"/>
          <w:spacing w:val="-6"/>
          <w:kern w:val="2"/>
          <w:sz w:val="32"/>
          <w:szCs w:val="32"/>
          <w:u w:val="none"/>
        </w:rPr>
        <w:t>防治率达到</w:t>
      </w:r>
      <w:r>
        <w:rPr>
          <w:rFonts w:ascii="仿宋" w:hAnsi="仿宋" w:eastAsia="仿宋" w:cs="Times New Roman"/>
          <w:spacing w:val="-6"/>
          <w:kern w:val="2"/>
          <w:sz w:val="32"/>
          <w:szCs w:val="32"/>
          <w:u w:val="none"/>
        </w:rPr>
        <w:t>30%</w:t>
      </w:r>
      <w:r>
        <w:rPr>
          <w:rFonts w:hint="eastAsia" w:ascii="仿宋" w:hAnsi="仿宋" w:eastAsia="仿宋" w:cs="Times New Roman"/>
          <w:spacing w:val="-6"/>
          <w:kern w:val="2"/>
          <w:sz w:val="32"/>
          <w:szCs w:val="32"/>
          <w:u w:val="none"/>
        </w:rPr>
        <w:t>以上。森林草原质量和生态系统功能得到明显提高，生态产品供给能力显著增强，林草生态系统碳汇增量稳步提升。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ind w:left="0" w:leftChars="0" w:firstLine="518" w:firstLineChars="162"/>
        <w:textAlignment w:val="auto"/>
        <w:rPr>
          <w:rFonts w:ascii="仿宋" w:hAnsi="仿宋" w:eastAsia="仿宋"/>
          <w:sz w:val="32"/>
          <w:szCs w:val="32"/>
          <w:u w:val="none"/>
        </w:rPr>
      </w:pPr>
      <w:r>
        <w:rPr>
          <w:rFonts w:hint="eastAsia" w:ascii="楷体" w:hAnsi="楷体" w:eastAsia="楷体" w:cs="楷体"/>
          <w:b w:val="0"/>
          <w:bCs/>
          <w:kern w:val="44"/>
          <w:sz w:val="32"/>
          <w:szCs w:val="32"/>
          <w:u w:val="none"/>
        </w:rPr>
        <w:t>（四）远期目标。</w:t>
      </w:r>
      <w:r>
        <w:rPr>
          <w:rFonts w:hint="eastAsia" w:ascii="仿宋" w:hAnsi="仿宋" w:eastAsia="仿宋"/>
          <w:sz w:val="32"/>
          <w:szCs w:val="32"/>
          <w:u w:val="none"/>
        </w:rPr>
        <w:t>到2035年，森林覆盖率达到2</w:t>
      </w:r>
      <w:r>
        <w:rPr>
          <w:rFonts w:ascii="仿宋" w:hAnsi="仿宋" w:eastAsia="仿宋"/>
          <w:sz w:val="32"/>
          <w:szCs w:val="32"/>
          <w:u w:val="none"/>
        </w:rPr>
        <w:t>5</w:t>
      </w:r>
      <w:r>
        <w:rPr>
          <w:rFonts w:hint="eastAsia" w:ascii="仿宋" w:hAnsi="仿宋" w:eastAsia="仿宋"/>
          <w:sz w:val="32"/>
          <w:szCs w:val="32"/>
          <w:u w:val="none"/>
        </w:rPr>
        <w:t>%，森林蓄积量达到</w:t>
      </w:r>
      <w:r>
        <w:rPr>
          <w:rFonts w:ascii="仿宋" w:hAnsi="仿宋" w:eastAsia="仿宋"/>
          <w:sz w:val="32"/>
          <w:szCs w:val="32"/>
          <w:u w:val="none"/>
        </w:rPr>
        <w:t>17</w:t>
      </w:r>
      <w:r>
        <w:rPr>
          <w:rFonts w:hint="eastAsia" w:ascii="仿宋" w:hAnsi="仿宋" w:eastAsia="仿宋"/>
          <w:sz w:val="32"/>
          <w:szCs w:val="32"/>
          <w:u w:val="none"/>
        </w:rPr>
        <w:t>亿立方米；草原综合植被盖度稳定在45%以上；完成沙化土地治理面积</w:t>
      </w:r>
      <w:r>
        <w:rPr>
          <w:rFonts w:ascii="仿宋" w:hAnsi="仿宋" w:eastAsia="仿宋"/>
          <w:sz w:val="32"/>
          <w:szCs w:val="32"/>
          <w:u w:val="none"/>
        </w:rPr>
        <w:t>7950</w:t>
      </w:r>
      <w:r>
        <w:rPr>
          <w:rFonts w:hint="eastAsia" w:ascii="仿宋" w:hAnsi="仿宋" w:eastAsia="仿宋"/>
          <w:sz w:val="32"/>
          <w:szCs w:val="32"/>
          <w:u w:val="none"/>
        </w:rPr>
        <w:t>万亩，</w:t>
      </w:r>
      <w:r>
        <w:rPr>
          <w:rFonts w:ascii="仿宋" w:hAnsi="仿宋" w:eastAsia="仿宋"/>
          <w:sz w:val="32"/>
          <w:szCs w:val="32"/>
          <w:u w:val="none"/>
        </w:rPr>
        <w:t>水土流失</w:t>
      </w:r>
      <w:r>
        <w:rPr>
          <w:rFonts w:hint="eastAsia" w:ascii="仿宋" w:hAnsi="仿宋" w:eastAsia="仿宋"/>
          <w:sz w:val="32"/>
          <w:szCs w:val="32"/>
          <w:u w:val="none"/>
        </w:rPr>
        <w:t>治理</w:t>
      </w:r>
      <w:r>
        <w:rPr>
          <w:rFonts w:ascii="仿宋" w:hAnsi="仿宋" w:eastAsia="仿宋"/>
          <w:sz w:val="32"/>
          <w:szCs w:val="32"/>
          <w:u w:val="none"/>
        </w:rPr>
        <w:t>面积</w:t>
      </w:r>
      <w:r>
        <w:rPr>
          <w:rFonts w:hint="eastAsia" w:ascii="仿宋" w:hAnsi="仿宋" w:eastAsia="仿宋"/>
          <w:sz w:val="32"/>
          <w:szCs w:val="32"/>
          <w:u w:val="none"/>
        </w:rPr>
        <w:t>2750万亩</w:t>
      </w:r>
      <w:r>
        <w:rPr>
          <w:rFonts w:ascii="仿宋" w:hAnsi="仿宋" w:eastAsia="仿宋"/>
          <w:sz w:val="32"/>
          <w:szCs w:val="32"/>
          <w:u w:val="none"/>
        </w:rPr>
        <w:t>；</w:t>
      </w:r>
      <w:r>
        <w:rPr>
          <w:rFonts w:hint="eastAsia" w:ascii="仿宋" w:hAnsi="仿宋" w:eastAsia="仿宋"/>
          <w:sz w:val="32"/>
          <w:szCs w:val="32"/>
          <w:u w:val="none"/>
        </w:rPr>
        <w:t>森林火灾</w:t>
      </w:r>
      <w:r>
        <w:rPr>
          <w:rFonts w:ascii="仿宋" w:hAnsi="仿宋" w:eastAsia="仿宋"/>
          <w:sz w:val="32"/>
          <w:szCs w:val="32"/>
          <w:u w:val="none"/>
        </w:rPr>
        <w:t>受害率降低到</w:t>
      </w:r>
      <w:r>
        <w:rPr>
          <w:rFonts w:hint="eastAsia" w:ascii="仿宋" w:hAnsi="仿宋" w:eastAsia="仿宋"/>
          <w:sz w:val="32"/>
          <w:szCs w:val="32"/>
          <w:u w:val="none"/>
        </w:rPr>
        <w:t>0.</w:t>
      </w:r>
      <w:r>
        <w:rPr>
          <w:rFonts w:ascii="仿宋" w:hAnsi="仿宋" w:eastAsia="仿宋"/>
          <w:sz w:val="32"/>
          <w:szCs w:val="32"/>
          <w:u w:val="none"/>
        </w:rPr>
        <w:t>8</w:t>
      </w:r>
      <w:r>
        <w:rPr>
          <w:rFonts w:hint="eastAsia" w:ascii="仿宋" w:hAnsi="仿宋" w:eastAsia="仿宋"/>
          <w:sz w:val="32"/>
          <w:szCs w:val="32"/>
          <w:u w:val="none"/>
        </w:rPr>
        <w:t>‰以下，</w:t>
      </w:r>
      <w:r>
        <w:rPr>
          <w:rFonts w:ascii="仿宋" w:hAnsi="仿宋" w:eastAsia="仿宋"/>
          <w:sz w:val="32"/>
          <w:szCs w:val="32"/>
          <w:u w:val="none"/>
        </w:rPr>
        <w:t>草原火灾受害率降低到2.5</w:t>
      </w:r>
      <w:r>
        <w:rPr>
          <w:rFonts w:hint="eastAsia" w:ascii="仿宋" w:hAnsi="仿宋" w:eastAsia="仿宋"/>
          <w:sz w:val="32"/>
          <w:szCs w:val="32"/>
          <w:u w:val="none"/>
        </w:rPr>
        <w:t>‰以下；林业</w:t>
      </w:r>
      <w:r>
        <w:rPr>
          <w:rFonts w:ascii="仿宋" w:hAnsi="仿宋" w:eastAsia="仿宋"/>
          <w:sz w:val="32"/>
          <w:szCs w:val="32"/>
          <w:u w:val="none"/>
        </w:rPr>
        <w:t>有害生物成灾率控制在3.5</w:t>
      </w:r>
      <w:r>
        <w:rPr>
          <w:rFonts w:hint="eastAsia" w:ascii="仿宋" w:hAnsi="仿宋" w:eastAsia="仿宋"/>
          <w:sz w:val="32"/>
          <w:szCs w:val="32"/>
          <w:u w:val="none"/>
        </w:rPr>
        <w:t>‰以内，草原</w:t>
      </w:r>
      <w:r>
        <w:rPr>
          <w:rFonts w:ascii="仿宋" w:hAnsi="仿宋" w:eastAsia="仿宋"/>
          <w:sz w:val="32"/>
          <w:szCs w:val="32"/>
          <w:u w:val="none"/>
        </w:rPr>
        <w:t>有害生物</w:t>
      </w:r>
      <w:r>
        <w:rPr>
          <w:rFonts w:hint="eastAsia" w:ascii="仿宋" w:hAnsi="仿宋" w:eastAsia="仿宋"/>
          <w:sz w:val="32"/>
          <w:szCs w:val="32"/>
          <w:u w:val="none"/>
        </w:rPr>
        <w:t>防</w:t>
      </w:r>
      <w:r>
        <w:rPr>
          <w:rFonts w:hint="eastAsia" w:ascii="仿宋" w:hAnsi="仿宋" w:eastAsia="仿宋"/>
          <w:spacing w:val="-6"/>
          <w:sz w:val="32"/>
          <w:szCs w:val="32"/>
          <w:u w:val="none"/>
        </w:rPr>
        <w:t>治率</w:t>
      </w:r>
      <w:r>
        <w:rPr>
          <w:rFonts w:ascii="仿宋" w:hAnsi="仿宋" w:eastAsia="仿宋"/>
          <w:spacing w:val="-6"/>
          <w:sz w:val="32"/>
          <w:szCs w:val="32"/>
          <w:u w:val="none"/>
        </w:rPr>
        <w:t>达</w:t>
      </w:r>
      <w:r>
        <w:rPr>
          <w:rFonts w:hint="eastAsia" w:ascii="仿宋" w:hAnsi="仿宋" w:eastAsia="仿宋"/>
          <w:spacing w:val="-6"/>
          <w:sz w:val="32"/>
          <w:szCs w:val="32"/>
          <w:u w:val="none"/>
        </w:rPr>
        <w:t>到</w:t>
      </w:r>
      <w:r>
        <w:rPr>
          <w:rFonts w:ascii="仿宋" w:hAnsi="仿宋" w:eastAsia="仿宋"/>
          <w:spacing w:val="-6"/>
          <w:sz w:val="32"/>
          <w:szCs w:val="32"/>
          <w:u w:val="none"/>
        </w:rPr>
        <w:t>35%</w:t>
      </w:r>
      <w:r>
        <w:rPr>
          <w:rFonts w:hint="eastAsia" w:ascii="仿宋" w:hAnsi="仿宋" w:eastAsia="仿宋"/>
          <w:spacing w:val="-6"/>
          <w:sz w:val="32"/>
          <w:szCs w:val="32"/>
          <w:u w:val="none"/>
        </w:rPr>
        <w:t>以上。全区森林草原生态系统状况实现根本好转，生态</w:t>
      </w:r>
      <w:r>
        <w:rPr>
          <w:rFonts w:hint="eastAsia" w:ascii="仿宋" w:hAnsi="仿宋" w:eastAsia="仿宋"/>
          <w:sz w:val="32"/>
          <w:szCs w:val="32"/>
          <w:u w:val="none"/>
        </w:rPr>
        <w:t>系统质量和稳定性明显增强，生态安全屏障更加稳固。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ascii="黑体" w:hAnsi="黑体" w:eastAsia="黑体" w:cs="黑体"/>
          <w:kern w:val="44"/>
          <w:sz w:val="32"/>
          <w:szCs w:val="32"/>
          <w:u w:val="none"/>
        </w:rPr>
      </w:pPr>
      <w:r>
        <w:rPr>
          <w:rFonts w:hint="eastAsia" w:ascii="黑体" w:hAnsi="黑体" w:eastAsia="黑体" w:cs="黑体"/>
          <w:kern w:val="44"/>
          <w:sz w:val="32"/>
          <w:szCs w:val="32"/>
          <w:u w:val="none"/>
        </w:rPr>
        <w:t>三、主要任务</w:t>
      </w: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left="0" w:leftChars="0" w:right="38" w:rightChars="18" w:firstLine="480" w:firstLineChars="150"/>
        <w:contextualSpacing/>
        <w:jc w:val="both"/>
        <w:textAlignment w:val="auto"/>
        <w:rPr>
          <w:rFonts w:ascii="楷体" w:hAnsi="楷体" w:eastAsia="楷体"/>
          <w:sz w:val="32"/>
          <w:szCs w:val="32"/>
          <w:u w:val="none"/>
        </w:rPr>
      </w:pPr>
      <w:r>
        <w:rPr>
          <w:rStyle w:val="11"/>
          <w:rFonts w:hint="eastAsia" w:ascii="楷体" w:hAnsi="楷体" w:eastAsia="楷体"/>
          <w:b w:val="0"/>
          <w:bCs w:val="0"/>
          <w:sz w:val="32"/>
          <w:szCs w:val="32"/>
          <w:u w:val="none"/>
        </w:rPr>
        <w:t>（五）科学</w:t>
      </w:r>
      <w:r>
        <w:rPr>
          <w:rStyle w:val="11"/>
          <w:rFonts w:ascii="楷体" w:hAnsi="楷体" w:eastAsia="楷体"/>
          <w:b w:val="0"/>
          <w:bCs w:val="0"/>
          <w:sz w:val="32"/>
          <w:szCs w:val="32"/>
          <w:u w:val="none"/>
        </w:rPr>
        <w:t>编制</w:t>
      </w:r>
      <w:r>
        <w:rPr>
          <w:rStyle w:val="11"/>
          <w:rFonts w:hint="eastAsia" w:ascii="楷体" w:hAnsi="楷体" w:eastAsia="楷体"/>
          <w:b w:val="0"/>
          <w:bCs w:val="0"/>
          <w:sz w:val="32"/>
          <w:szCs w:val="32"/>
          <w:u w:val="none"/>
        </w:rPr>
        <w:t>国土绿化</w:t>
      </w:r>
      <w:r>
        <w:rPr>
          <w:rStyle w:val="11"/>
          <w:rFonts w:ascii="楷体" w:hAnsi="楷体" w:eastAsia="楷体"/>
          <w:b w:val="0"/>
          <w:bCs w:val="0"/>
          <w:sz w:val="32"/>
          <w:szCs w:val="32"/>
          <w:u w:val="none"/>
        </w:rPr>
        <w:t>规划。</w:t>
      </w:r>
      <w:r>
        <w:rPr>
          <w:rFonts w:hint="eastAsia" w:ascii="仿宋" w:hAnsi="仿宋" w:eastAsia="仿宋"/>
          <w:sz w:val="32"/>
          <w:szCs w:val="32"/>
          <w:u w:val="none"/>
        </w:rPr>
        <w:t>旗县级以上人民政府依照</w:t>
      </w:r>
      <w:r>
        <w:rPr>
          <w:rFonts w:ascii="仿宋" w:hAnsi="仿宋" w:eastAsia="仿宋"/>
          <w:sz w:val="32"/>
          <w:szCs w:val="32"/>
          <w:u w:val="none"/>
        </w:rPr>
        <w:t>《全国重要生态系统保护和修复重大工程总体规划（2021-2035年）》《内蒙古自治区构筑我国</w:t>
      </w:r>
      <w:r>
        <w:rPr>
          <w:rFonts w:ascii="仿宋" w:hAnsi="仿宋" w:eastAsia="仿宋"/>
          <w:kern w:val="36"/>
          <w:sz w:val="32"/>
          <w:szCs w:val="32"/>
          <w:u w:val="none"/>
        </w:rPr>
        <w:t>北方重要生态安全屏障规划</w:t>
      </w:r>
      <w:r>
        <w:rPr>
          <w:rFonts w:ascii="仿宋" w:hAnsi="仿宋" w:eastAsia="仿宋"/>
          <w:sz w:val="32"/>
          <w:szCs w:val="32"/>
          <w:u w:val="none"/>
        </w:rPr>
        <w:t>（202</w:t>
      </w:r>
      <w:r>
        <w:rPr>
          <w:rFonts w:hint="eastAsia" w:ascii="仿宋" w:hAnsi="仿宋" w:eastAsia="仿宋"/>
          <w:sz w:val="32"/>
          <w:szCs w:val="32"/>
          <w:u w:val="none"/>
        </w:rPr>
        <w:t>1</w:t>
      </w:r>
      <w:r>
        <w:rPr>
          <w:rFonts w:ascii="仿宋" w:hAnsi="仿宋" w:eastAsia="仿宋"/>
          <w:sz w:val="32"/>
          <w:szCs w:val="32"/>
          <w:u w:val="none"/>
        </w:rPr>
        <w:t>-2035年）》</w:t>
      </w:r>
      <w:r>
        <w:rPr>
          <w:rFonts w:hint="eastAsia" w:ascii="仿宋" w:hAnsi="仿宋" w:eastAsia="仿宋"/>
          <w:sz w:val="32"/>
          <w:szCs w:val="32"/>
          <w:u w:val="none"/>
        </w:rPr>
        <w:t>,科学编制本行政区域内的林草保护发展</w:t>
      </w:r>
      <w:r>
        <w:rPr>
          <w:rFonts w:ascii="仿宋" w:hAnsi="仿宋" w:eastAsia="仿宋"/>
          <w:sz w:val="32"/>
          <w:szCs w:val="32"/>
          <w:u w:val="none"/>
        </w:rPr>
        <w:t>、</w:t>
      </w:r>
      <w:r>
        <w:rPr>
          <w:rFonts w:hint="eastAsia" w:ascii="仿宋_GB2312" w:eastAsia="仿宋_GB2312"/>
          <w:sz w:val="32"/>
          <w:szCs w:val="32"/>
          <w:u w:val="none"/>
        </w:rPr>
        <w:t>水土保持、城乡绿化、通道绿化等</w:t>
      </w:r>
      <w:r>
        <w:rPr>
          <w:rFonts w:hint="eastAsia" w:ascii="仿宋" w:hAnsi="仿宋" w:eastAsia="仿宋"/>
          <w:sz w:val="32"/>
          <w:szCs w:val="32"/>
          <w:u w:val="none"/>
        </w:rPr>
        <w:t>国土绿化专项</w:t>
      </w:r>
      <w:r>
        <w:rPr>
          <w:rFonts w:ascii="仿宋" w:hAnsi="仿宋" w:eastAsia="仿宋"/>
          <w:sz w:val="32"/>
          <w:szCs w:val="32"/>
          <w:u w:val="none"/>
        </w:rPr>
        <w:t>规划</w:t>
      </w:r>
      <w:r>
        <w:rPr>
          <w:rFonts w:hint="eastAsia" w:ascii="仿宋" w:hAnsi="仿宋" w:eastAsia="仿宋"/>
          <w:sz w:val="32"/>
          <w:szCs w:val="32"/>
          <w:u w:val="none"/>
        </w:rPr>
        <w:t>，合理确定规划范围、绿化目标任务，与同级</w:t>
      </w:r>
      <w:r>
        <w:rPr>
          <w:rFonts w:ascii="仿宋" w:hAnsi="仿宋" w:eastAsia="仿宋"/>
          <w:sz w:val="32"/>
          <w:szCs w:val="32"/>
          <w:u w:val="none"/>
        </w:rPr>
        <w:t>国土空间规划相衔接</w:t>
      </w:r>
      <w:r>
        <w:rPr>
          <w:rStyle w:val="11"/>
          <w:rFonts w:hint="eastAsia" w:ascii="仿宋" w:hAnsi="仿宋" w:eastAsia="仿宋"/>
          <w:b w:val="0"/>
          <w:sz w:val="32"/>
          <w:szCs w:val="32"/>
          <w:u w:val="none"/>
        </w:rPr>
        <w:t>，</w:t>
      </w:r>
      <w:r>
        <w:rPr>
          <w:rFonts w:ascii="仿宋" w:hAnsi="仿宋" w:eastAsia="仿宋"/>
          <w:sz w:val="32"/>
          <w:szCs w:val="32"/>
          <w:u w:val="none"/>
        </w:rPr>
        <w:t>实现多规合一</w:t>
      </w:r>
      <w:r>
        <w:rPr>
          <w:rFonts w:hint="eastAsia" w:ascii="仿宋" w:hAnsi="仿宋" w:eastAsia="仿宋"/>
          <w:sz w:val="32"/>
          <w:szCs w:val="32"/>
          <w:u w:val="none"/>
        </w:rPr>
        <w:t>,统筹推进</w:t>
      </w:r>
      <w:r>
        <w:rPr>
          <w:rFonts w:ascii="仿宋" w:hAnsi="仿宋" w:eastAsia="仿宋"/>
          <w:sz w:val="32"/>
          <w:szCs w:val="32"/>
          <w:u w:val="none"/>
        </w:rPr>
        <w:t>重点</w:t>
      </w:r>
      <w:r>
        <w:rPr>
          <w:rFonts w:hint="eastAsia" w:ascii="仿宋" w:hAnsi="仿宋" w:eastAsia="仿宋"/>
          <w:sz w:val="32"/>
          <w:szCs w:val="32"/>
          <w:u w:val="none"/>
        </w:rPr>
        <w:t>区域</w:t>
      </w:r>
      <w:r>
        <w:rPr>
          <w:rFonts w:ascii="仿宋" w:hAnsi="仿宋" w:eastAsia="仿宋"/>
          <w:sz w:val="32"/>
          <w:szCs w:val="32"/>
          <w:u w:val="none"/>
        </w:rPr>
        <w:t>绿化和城乡绿化一体化。</w:t>
      </w:r>
      <w:r>
        <w:rPr>
          <w:rFonts w:hint="eastAsia" w:ascii="仿宋" w:hAnsi="仿宋" w:eastAsia="仿宋" w:cs="仿宋"/>
          <w:spacing w:val="7"/>
          <w:sz w:val="32"/>
          <w:szCs w:val="32"/>
          <w:u w:val="none"/>
          <w:shd w:val="clear" w:color="auto" w:fill="FFFFFF"/>
        </w:rPr>
        <w:t>要加强对绿化相关规划实施的检查和督促</w:t>
      </w:r>
      <w:r>
        <w:rPr>
          <w:rFonts w:ascii="仿宋" w:hAnsi="仿宋" w:eastAsia="仿宋"/>
          <w:sz w:val="32"/>
          <w:szCs w:val="32"/>
          <w:u w:val="none"/>
        </w:rPr>
        <w:t>落实，任何部门、单位或个人不得随意变更规划，不得擅自改变绿化用地面积、性质和用途。城市绿化规划要满足城市健康、安全、宜居的要求</w:t>
      </w:r>
      <w:r>
        <w:rPr>
          <w:rFonts w:hint="eastAsia" w:ascii="仿宋" w:hAnsi="仿宋" w:eastAsia="仿宋"/>
          <w:sz w:val="32"/>
          <w:szCs w:val="32"/>
          <w:u w:val="none"/>
        </w:rPr>
        <w:t>，利用</w:t>
      </w:r>
      <w:r>
        <w:rPr>
          <w:rFonts w:ascii="仿宋" w:hAnsi="仿宋" w:eastAsia="仿宋"/>
          <w:sz w:val="32"/>
          <w:szCs w:val="32"/>
          <w:u w:val="none"/>
        </w:rPr>
        <w:t>原有地形地貌、水</w:t>
      </w:r>
      <w:r>
        <w:rPr>
          <w:rFonts w:hint="eastAsia" w:ascii="仿宋" w:hAnsi="仿宋" w:eastAsia="仿宋"/>
          <w:sz w:val="32"/>
          <w:szCs w:val="32"/>
          <w:u w:val="none"/>
        </w:rPr>
        <w:t>体</w:t>
      </w:r>
      <w:r>
        <w:rPr>
          <w:rFonts w:ascii="仿宋" w:hAnsi="仿宋" w:eastAsia="仿宋"/>
          <w:sz w:val="32"/>
          <w:szCs w:val="32"/>
          <w:u w:val="none"/>
        </w:rPr>
        <w:t>、历史文化遗址，</w:t>
      </w:r>
      <w:r>
        <w:rPr>
          <w:rFonts w:hint="eastAsia" w:ascii="仿宋" w:hAnsi="仿宋" w:eastAsia="仿宋"/>
          <w:sz w:val="32"/>
          <w:szCs w:val="32"/>
          <w:u w:val="none"/>
        </w:rPr>
        <w:t>合理设置</w:t>
      </w:r>
      <w:r>
        <w:rPr>
          <w:rFonts w:ascii="仿宋" w:hAnsi="仿宋" w:eastAsia="仿宋"/>
          <w:sz w:val="32"/>
          <w:szCs w:val="32"/>
          <w:u w:val="none"/>
        </w:rPr>
        <w:t>公</w:t>
      </w:r>
      <w:r>
        <w:rPr>
          <w:rFonts w:hint="eastAsia" w:ascii="仿宋" w:hAnsi="仿宋" w:eastAsia="仿宋"/>
          <w:sz w:val="32"/>
          <w:szCs w:val="32"/>
          <w:u w:val="none"/>
        </w:rPr>
        <w:t>园</w:t>
      </w:r>
      <w:r>
        <w:rPr>
          <w:rFonts w:ascii="仿宋" w:hAnsi="仿宋" w:eastAsia="仿宋"/>
          <w:sz w:val="32"/>
          <w:szCs w:val="32"/>
          <w:u w:val="none"/>
        </w:rPr>
        <w:t>绿地、防护绿</w:t>
      </w:r>
      <w:r>
        <w:rPr>
          <w:rFonts w:hint="eastAsia" w:ascii="仿宋" w:hAnsi="仿宋" w:eastAsia="仿宋"/>
          <w:sz w:val="32"/>
          <w:szCs w:val="32"/>
          <w:u w:val="none"/>
        </w:rPr>
        <w:t>地、广场用</w:t>
      </w:r>
      <w:r>
        <w:rPr>
          <w:rFonts w:ascii="仿宋" w:hAnsi="仿宋" w:eastAsia="仿宋"/>
          <w:sz w:val="32"/>
          <w:szCs w:val="32"/>
          <w:u w:val="none"/>
        </w:rPr>
        <w:t>地</w:t>
      </w:r>
      <w:r>
        <w:rPr>
          <w:rFonts w:hint="eastAsia" w:ascii="仿宋" w:hAnsi="仿宋" w:eastAsia="仿宋"/>
          <w:sz w:val="32"/>
          <w:szCs w:val="32"/>
          <w:u w:val="none"/>
        </w:rPr>
        <w:t>、附属绿地和</w:t>
      </w:r>
      <w:r>
        <w:rPr>
          <w:rFonts w:ascii="仿宋" w:hAnsi="仿宋" w:eastAsia="仿宋"/>
          <w:sz w:val="32"/>
          <w:szCs w:val="32"/>
          <w:u w:val="none"/>
        </w:rPr>
        <w:t>区域绿地</w:t>
      </w:r>
      <w:r>
        <w:rPr>
          <w:rFonts w:hint="eastAsia" w:ascii="仿宋" w:hAnsi="仿宋" w:eastAsia="仿宋"/>
          <w:sz w:val="32"/>
          <w:szCs w:val="32"/>
          <w:u w:val="none"/>
        </w:rPr>
        <w:t>。</w:t>
      </w: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left="0" w:leftChars="0" w:firstLine="499" w:firstLineChars="156"/>
        <w:contextualSpacing/>
        <w:jc w:val="both"/>
        <w:textAlignment w:val="auto"/>
        <w:rPr>
          <w:rFonts w:ascii="仿宋" w:hAnsi="仿宋" w:eastAsia="仿宋" w:cs="仿宋"/>
          <w:spacing w:val="7"/>
          <w:sz w:val="32"/>
          <w:szCs w:val="32"/>
          <w:u w:val="none"/>
          <w:shd w:val="clear" w:color="auto" w:fill="FFFFFF"/>
        </w:rPr>
      </w:pPr>
      <w:r>
        <w:rPr>
          <w:rStyle w:val="11"/>
          <w:rFonts w:hint="eastAsia" w:ascii="楷体" w:hAnsi="楷体" w:eastAsia="楷体"/>
          <w:b w:val="0"/>
          <w:bCs w:val="0"/>
          <w:sz w:val="32"/>
          <w:szCs w:val="32"/>
          <w:u w:val="none"/>
        </w:rPr>
        <w:t>（六）科学安排</w:t>
      </w:r>
      <w:r>
        <w:rPr>
          <w:rStyle w:val="11"/>
          <w:rFonts w:ascii="楷体" w:hAnsi="楷体" w:eastAsia="楷体"/>
          <w:b w:val="0"/>
          <w:bCs w:val="0"/>
          <w:sz w:val="32"/>
          <w:szCs w:val="32"/>
          <w:u w:val="none"/>
        </w:rPr>
        <w:t>绿化用地</w:t>
      </w:r>
      <w:r>
        <w:rPr>
          <w:rStyle w:val="11"/>
          <w:rFonts w:hint="eastAsia" w:ascii="楷体" w:hAnsi="楷体" w:eastAsia="楷体"/>
          <w:b w:val="0"/>
          <w:bCs w:val="0"/>
          <w:sz w:val="32"/>
          <w:szCs w:val="32"/>
          <w:u w:val="none"/>
        </w:rPr>
        <w:t>。</w:t>
      </w:r>
      <w:r>
        <w:rPr>
          <w:rFonts w:hint="eastAsia" w:ascii="仿宋" w:hAnsi="仿宋" w:eastAsia="仿宋"/>
          <w:sz w:val="32"/>
          <w:szCs w:val="32"/>
          <w:u w:val="none"/>
        </w:rPr>
        <w:t>围绕国土绿化目标任务，</w:t>
      </w:r>
      <w:r>
        <w:rPr>
          <w:rFonts w:ascii="仿宋" w:hAnsi="仿宋" w:eastAsia="仿宋" w:cs="Times New Roman"/>
          <w:kern w:val="2"/>
          <w:sz w:val="32"/>
          <w:szCs w:val="32"/>
          <w:u w:val="none"/>
        </w:rPr>
        <w:t>根据</w:t>
      </w:r>
      <w:r>
        <w:rPr>
          <w:rFonts w:hint="eastAsia" w:ascii="仿宋" w:hAnsi="仿宋" w:eastAsia="仿宋" w:cs="Times New Roman"/>
          <w:kern w:val="2"/>
          <w:sz w:val="32"/>
          <w:szCs w:val="32"/>
          <w:u w:val="none"/>
        </w:rPr>
        <w:t>第三次全国国土调查数据和国土空间</w:t>
      </w:r>
      <w:r>
        <w:rPr>
          <w:rFonts w:ascii="仿宋" w:hAnsi="仿宋" w:eastAsia="仿宋" w:cs="Times New Roman"/>
          <w:kern w:val="2"/>
          <w:sz w:val="32"/>
          <w:szCs w:val="32"/>
          <w:u w:val="none"/>
        </w:rPr>
        <w:t>规划，综合考虑土地利用结构、</w:t>
      </w:r>
      <w:r>
        <w:rPr>
          <w:rFonts w:hint="eastAsia" w:ascii="仿宋" w:hAnsi="仿宋" w:eastAsia="仿宋" w:cs="仿宋"/>
          <w:spacing w:val="7"/>
          <w:sz w:val="32"/>
          <w:szCs w:val="32"/>
          <w:u w:val="none"/>
          <w:shd w:val="clear" w:color="auto" w:fill="FFFFFF"/>
        </w:rPr>
        <w:t>水资源条件、</w:t>
      </w:r>
      <w:r>
        <w:rPr>
          <w:rFonts w:ascii="仿宋" w:hAnsi="仿宋" w:eastAsia="仿宋" w:cs="Times New Roman"/>
          <w:kern w:val="2"/>
          <w:sz w:val="32"/>
          <w:szCs w:val="32"/>
          <w:u w:val="none"/>
        </w:rPr>
        <w:t>土地适宜性等因素，</w:t>
      </w:r>
      <w:r>
        <w:rPr>
          <w:rFonts w:hint="eastAsia" w:ascii="仿宋" w:hAnsi="仿宋" w:eastAsia="仿宋" w:cs="仿宋"/>
          <w:spacing w:val="7"/>
          <w:sz w:val="32"/>
          <w:szCs w:val="32"/>
          <w:u w:val="none"/>
          <w:shd w:val="clear" w:color="auto" w:fill="FFFFFF"/>
        </w:rPr>
        <w:t>科学划定和合理安排国土绿化用地，</w:t>
      </w:r>
      <w:r>
        <w:rPr>
          <w:rFonts w:hint="eastAsia" w:ascii="仿宋" w:hAnsi="仿宋" w:eastAsia="仿宋" w:cs="Times New Roman"/>
          <w:kern w:val="2"/>
          <w:sz w:val="32"/>
          <w:szCs w:val="32"/>
          <w:u w:val="none"/>
        </w:rPr>
        <w:t>落地上图，</w:t>
      </w:r>
      <w:r>
        <w:rPr>
          <w:rFonts w:ascii="仿宋" w:hAnsi="仿宋" w:eastAsia="仿宋" w:cs="Times New Roman"/>
          <w:kern w:val="2"/>
          <w:sz w:val="32"/>
          <w:szCs w:val="32"/>
          <w:u w:val="none"/>
        </w:rPr>
        <w:t>实行精</w:t>
      </w:r>
      <w:r>
        <w:rPr>
          <w:rFonts w:hint="eastAsia" w:ascii="仿宋" w:hAnsi="仿宋" w:eastAsia="仿宋" w:cs="Times New Roman"/>
          <w:kern w:val="2"/>
          <w:sz w:val="32"/>
          <w:szCs w:val="32"/>
          <w:u w:val="none"/>
        </w:rPr>
        <w:t>细</w:t>
      </w:r>
      <w:r>
        <w:rPr>
          <w:rFonts w:ascii="仿宋" w:hAnsi="仿宋" w:eastAsia="仿宋" w:cs="Times New Roman"/>
          <w:kern w:val="2"/>
          <w:sz w:val="32"/>
          <w:szCs w:val="32"/>
          <w:u w:val="none"/>
        </w:rPr>
        <w:t>化管理。</w:t>
      </w:r>
      <w:r>
        <w:rPr>
          <w:rFonts w:hint="eastAsia" w:ascii="仿宋" w:hAnsi="仿宋" w:eastAsia="仿宋" w:cs="仿宋"/>
          <w:spacing w:val="7"/>
          <w:sz w:val="32"/>
          <w:szCs w:val="32"/>
          <w:u w:val="none"/>
          <w:shd w:val="clear" w:color="auto" w:fill="FFFFFF"/>
        </w:rPr>
        <w:t>以宜林宜草的荒山荒地荒滩荒沙、荒废和受损山体以及“四</w:t>
      </w:r>
      <w:r>
        <w:rPr>
          <w:rFonts w:ascii="仿宋" w:hAnsi="仿宋" w:eastAsia="仿宋" w:cs="仿宋"/>
          <w:spacing w:val="7"/>
          <w:sz w:val="32"/>
          <w:szCs w:val="32"/>
          <w:u w:val="none"/>
          <w:shd w:val="clear" w:color="auto" w:fill="FFFFFF"/>
        </w:rPr>
        <w:t>旁”</w:t>
      </w:r>
      <w:r>
        <w:rPr>
          <w:rFonts w:hint="eastAsia" w:ascii="仿宋" w:hAnsi="仿宋" w:eastAsia="仿宋" w:cs="仿宋"/>
          <w:spacing w:val="7"/>
          <w:sz w:val="32"/>
          <w:szCs w:val="32"/>
          <w:u w:val="none"/>
          <w:shd w:val="clear" w:color="auto" w:fill="FFFFFF"/>
        </w:rPr>
        <w:t>（水旁、路旁、村旁、宅旁）、退化林地草地</w:t>
      </w:r>
      <w:r>
        <w:rPr>
          <w:rFonts w:ascii="仿宋" w:hAnsi="仿宋" w:eastAsia="仿宋"/>
          <w:sz w:val="32"/>
          <w:szCs w:val="32"/>
          <w:u w:val="none"/>
        </w:rPr>
        <w:t>等</w:t>
      </w:r>
      <w:r>
        <w:rPr>
          <w:rFonts w:hint="eastAsia" w:ascii="仿宋" w:hAnsi="仿宋" w:eastAsia="仿宋"/>
          <w:sz w:val="32"/>
          <w:szCs w:val="32"/>
          <w:u w:val="none"/>
        </w:rPr>
        <w:t>为主</w:t>
      </w:r>
      <w:r>
        <w:rPr>
          <w:rFonts w:ascii="仿宋" w:hAnsi="仿宋" w:eastAsia="仿宋"/>
          <w:sz w:val="32"/>
          <w:szCs w:val="32"/>
          <w:u w:val="none"/>
        </w:rPr>
        <w:t>开展</w:t>
      </w:r>
      <w:r>
        <w:rPr>
          <w:rFonts w:hint="eastAsia" w:ascii="仿宋" w:hAnsi="仿宋" w:eastAsia="仿宋"/>
          <w:sz w:val="32"/>
          <w:szCs w:val="32"/>
          <w:u w:val="none"/>
        </w:rPr>
        <w:t>国土</w:t>
      </w:r>
      <w:r>
        <w:rPr>
          <w:rFonts w:ascii="仿宋" w:hAnsi="仿宋" w:eastAsia="仿宋"/>
          <w:sz w:val="32"/>
          <w:szCs w:val="32"/>
          <w:u w:val="none"/>
        </w:rPr>
        <w:t>绿化</w:t>
      </w:r>
      <w:r>
        <w:rPr>
          <w:rFonts w:hint="eastAsia" w:ascii="仿宋" w:hAnsi="仿宋" w:eastAsia="仿宋" w:cs="仿宋"/>
          <w:spacing w:val="7"/>
          <w:sz w:val="32"/>
          <w:szCs w:val="32"/>
          <w:u w:val="none"/>
          <w:shd w:val="clear" w:color="auto" w:fill="FFFFFF"/>
        </w:rPr>
        <w:t>。鼓励结合高标准农田建设，</w:t>
      </w:r>
      <w:r>
        <w:rPr>
          <w:rFonts w:hint="eastAsia" w:ascii="仿宋" w:hAnsi="仿宋" w:eastAsia="仿宋"/>
          <w:sz w:val="32"/>
          <w:szCs w:val="32"/>
          <w:u w:val="none"/>
        </w:rPr>
        <w:t>优化农田防护林网体系，</w:t>
      </w:r>
      <w:r>
        <w:rPr>
          <w:rFonts w:hint="eastAsia" w:ascii="仿宋" w:hAnsi="仿宋" w:eastAsia="仿宋" w:cs="仿宋"/>
          <w:spacing w:val="7"/>
          <w:sz w:val="32"/>
          <w:szCs w:val="32"/>
          <w:u w:val="none"/>
          <w:shd w:val="clear" w:color="auto" w:fill="FFFFFF"/>
        </w:rPr>
        <w:t>因害设防建设和修复农田防护林</w:t>
      </w:r>
      <w:r>
        <w:rPr>
          <w:rFonts w:hint="eastAsia" w:ascii="仿宋" w:hAnsi="仿宋" w:eastAsia="仿宋"/>
          <w:sz w:val="32"/>
          <w:szCs w:val="32"/>
          <w:u w:val="none"/>
        </w:rPr>
        <w:t>。结合城市更新，系统推进海绵城</w:t>
      </w:r>
      <w:r>
        <w:rPr>
          <w:rFonts w:hint="eastAsia" w:ascii="仿宋" w:hAnsi="仿宋" w:eastAsia="仿宋" w:cs="仿宋"/>
          <w:spacing w:val="7"/>
          <w:sz w:val="32"/>
          <w:szCs w:val="32"/>
          <w:u w:val="none"/>
          <w:shd w:val="clear" w:color="auto" w:fill="FFFFFF"/>
        </w:rPr>
        <w:t>市建设，通过拆违建绿、见缝插绿、破硬建绿、边角</w:t>
      </w:r>
      <w:r>
        <w:rPr>
          <w:rFonts w:ascii="仿宋" w:hAnsi="仿宋" w:eastAsia="仿宋" w:cs="仿宋"/>
          <w:spacing w:val="7"/>
          <w:sz w:val="32"/>
          <w:szCs w:val="32"/>
          <w:u w:val="none"/>
          <w:shd w:val="clear" w:color="auto" w:fill="FFFFFF"/>
        </w:rPr>
        <w:t>植绿、</w:t>
      </w:r>
      <w:r>
        <w:rPr>
          <w:rFonts w:hint="eastAsia" w:ascii="仿宋" w:hAnsi="仿宋" w:eastAsia="仿宋" w:cs="仿宋"/>
          <w:spacing w:val="7"/>
          <w:sz w:val="32"/>
          <w:szCs w:val="32"/>
          <w:u w:val="none"/>
          <w:shd w:val="clear" w:color="auto" w:fill="FFFFFF"/>
        </w:rPr>
        <w:t>身边增绿、留白增绿等方式，加大社区</w:t>
      </w:r>
      <w:r>
        <w:rPr>
          <w:rFonts w:ascii="仿宋" w:hAnsi="仿宋" w:eastAsia="仿宋" w:cs="仿宋"/>
          <w:spacing w:val="7"/>
          <w:sz w:val="32"/>
          <w:szCs w:val="32"/>
          <w:u w:val="none"/>
          <w:shd w:val="clear" w:color="auto" w:fill="FFFFFF"/>
        </w:rPr>
        <w:t>公园、小区游园、</w:t>
      </w:r>
      <w:r>
        <w:rPr>
          <w:rFonts w:hint="eastAsia" w:ascii="仿宋" w:hAnsi="仿宋" w:eastAsia="仿宋" w:cs="仿宋"/>
          <w:spacing w:val="7"/>
          <w:sz w:val="32"/>
          <w:szCs w:val="32"/>
          <w:u w:val="none"/>
          <w:shd w:val="clear" w:color="auto" w:fill="FFFFFF"/>
        </w:rPr>
        <w:t>“口袋”公园、</w:t>
      </w:r>
      <w:r>
        <w:rPr>
          <w:rFonts w:ascii="仿宋" w:hAnsi="仿宋" w:eastAsia="仿宋" w:cs="仿宋"/>
          <w:spacing w:val="7"/>
          <w:sz w:val="32"/>
          <w:szCs w:val="32"/>
          <w:u w:val="none"/>
          <w:shd w:val="clear" w:color="auto" w:fill="FFFFFF"/>
        </w:rPr>
        <w:t>城市</w:t>
      </w:r>
      <w:r>
        <w:rPr>
          <w:rFonts w:ascii="仿宋" w:hAnsi="仿宋" w:eastAsia="仿宋" w:cs="仿宋"/>
          <w:spacing w:val="0"/>
          <w:sz w:val="32"/>
          <w:szCs w:val="32"/>
          <w:u w:val="none"/>
          <w:shd w:val="clear" w:color="auto" w:fill="FFFFFF"/>
        </w:rPr>
        <w:t>绿</w:t>
      </w:r>
      <w:r>
        <w:rPr>
          <w:rFonts w:hint="eastAsia" w:ascii="仿宋" w:hAnsi="仿宋" w:eastAsia="仿宋" w:cs="仿宋"/>
          <w:spacing w:val="0"/>
          <w:sz w:val="32"/>
          <w:szCs w:val="32"/>
          <w:u w:val="none"/>
          <w:shd w:val="clear" w:color="auto" w:fill="FFFFFF"/>
        </w:rPr>
        <w:t>道建设力度</w:t>
      </w:r>
      <w:r>
        <w:rPr>
          <w:rFonts w:ascii="仿宋" w:hAnsi="仿宋" w:eastAsia="仿宋" w:cs="仿宋"/>
          <w:spacing w:val="0"/>
          <w:sz w:val="32"/>
          <w:szCs w:val="32"/>
          <w:u w:val="none"/>
          <w:shd w:val="clear" w:color="auto" w:fill="FFFFFF"/>
        </w:rPr>
        <w:t>，</w:t>
      </w:r>
      <w:r>
        <w:rPr>
          <w:rFonts w:hint="eastAsia" w:ascii="仿宋" w:hAnsi="仿宋" w:eastAsia="仿宋" w:cs="仿宋"/>
          <w:spacing w:val="0"/>
          <w:sz w:val="32"/>
          <w:szCs w:val="32"/>
          <w:u w:val="none"/>
          <w:shd w:val="clear" w:color="auto" w:fill="FFFFFF"/>
        </w:rPr>
        <w:t>增加城市绿地。鼓励依法合规在公路、铁路、河渠两</w:t>
      </w:r>
      <w:r>
        <w:rPr>
          <w:rFonts w:hint="eastAsia" w:ascii="仿宋" w:hAnsi="仿宋" w:eastAsia="仿宋" w:cs="仿宋"/>
          <w:spacing w:val="7"/>
          <w:sz w:val="32"/>
          <w:szCs w:val="32"/>
          <w:u w:val="none"/>
          <w:shd w:val="clear" w:color="auto" w:fill="FFFFFF"/>
        </w:rPr>
        <w:t>侧，湖泊水库周边和工矿园区</w:t>
      </w:r>
      <w:r>
        <w:rPr>
          <w:rFonts w:ascii="仿宋" w:hAnsi="仿宋" w:eastAsia="仿宋" w:cs="仿宋"/>
          <w:spacing w:val="7"/>
          <w:sz w:val="32"/>
          <w:szCs w:val="32"/>
          <w:u w:val="none"/>
          <w:shd w:val="clear" w:color="auto" w:fill="FFFFFF"/>
        </w:rPr>
        <w:t>、部队驻地</w:t>
      </w:r>
      <w:r>
        <w:rPr>
          <w:rFonts w:hint="eastAsia" w:ascii="仿宋" w:hAnsi="仿宋" w:eastAsia="仿宋" w:cs="仿宋"/>
          <w:spacing w:val="7"/>
          <w:sz w:val="32"/>
          <w:szCs w:val="32"/>
          <w:u w:val="none"/>
          <w:shd w:val="clear" w:color="auto" w:fill="FFFFFF"/>
        </w:rPr>
        <w:t>等开展绿化，提升绿化美化水平。</w:t>
      </w:r>
      <w:r>
        <w:rPr>
          <w:rFonts w:hint="eastAsia" w:ascii="仿宋" w:hAnsi="仿宋" w:eastAsia="仿宋"/>
          <w:sz w:val="32"/>
          <w:szCs w:val="32"/>
          <w:u w:val="none"/>
        </w:rPr>
        <w:t>严格落实耕地保护制度，坚决</w:t>
      </w:r>
      <w:r>
        <w:rPr>
          <w:rFonts w:ascii="仿宋" w:hAnsi="仿宋" w:eastAsia="仿宋"/>
          <w:sz w:val="32"/>
          <w:szCs w:val="32"/>
          <w:u w:val="none"/>
        </w:rPr>
        <w:t>遏制耕地“非农化”</w:t>
      </w:r>
      <w:r>
        <w:rPr>
          <w:rFonts w:hint="eastAsia" w:ascii="仿宋" w:hAnsi="仿宋" w:eastAsia="仿宋"/>
          <w:sz w:val="32"/>
          <w:szCs w:val="32"/>
          <w:u w:val="none"/>
        </w:rPr>
        <w:t>、防止</w:t>
      </w:r>
      <w:r>
        <w:rPr>
          <w:rFonts w:ascii="仿宋" w:hAnsi="仿宋" w:eastAsia="仿宋"/>
          <w:sz w:val="32"/>
          <w:szCs w:val="32"/>
          <w:u w:val="none"/>
        </w:rPr>
        <w:t>“非粮化”。</w:t>
      </w:r>
      <w:r>
        <w:rPr>
          <w:rFonts w:ascii="仿宋" w:hAnsi="仿宋" w:eastAsia="仿宋" w:cs="仿宋"/>
          <w:spacing w:val="7"/>
          <w:sz w:val="32"/>
          <w:szCs w:val="32"/>
          <w:u w:val="none"/>
          <w:shd w:val="clear" w:color="auto" w:fill="FFFFFF"/>
        </w:rPr>
        <w:t>严禁开山造地、填湖绿化，</w:t>
      </w:r>
      <w:r>
        <w:rPr>
          <w:rFonts w:hint="eastAsia" w:ascii="仿宋" w:hAnsi="仿宋" w:eastAsia="仿宋" w:cs="仿宋"/>
          <w:spacing w:val="7"/>
          <w:sz w:val="32"/>
          <w:szCs w:val="32"/>
          <w:u w:val="none"/>
          <w:shd w:val="clear" w:color="auto" w:fill="FFFFFF"/>
        </w:rPr>
        <w:t>严禁</w:t>
      </w:r>
      <w:r>
        <w:rPr>
          <w:rFonts w:ascii="仿宋" w:hAnsi="仿宋" w:eastAsia="仿宋" w:cs="仿宋"/>
          <w:spacing w:val="7"/>
          <w:sz w:val="32"/>
          <w:szCs w:val="32"/>
          <w:u w:val="none"/>
          <w:shd w:val="clear" w:color="auto" w:fill="FFFFFF"/>
        </w:rPr>
        <w:t>在河湖管理范围内种植阻碍行洪的林木</w:t>
      </w:r>
      <w:r>
        <w:rPr>
          <w:rFonts w:hint="eastAsia" w:ascii="仿宋" w:hAnsi="仿宋" w:eastAsia="仿宋" w:cs="仿宋"/>
          <w:spacing w:val="7"/>
          <w:sz w:val="32"/>
          <w:szCs w:val="32"/>
          <w:u w:val="none"/>
          <w:shd w:val="clear" w:color="auto" w:fill="FFFFFF"/>
        </w:rPr>
        <w:t>，严禁违规占用耕地绿化造林，确需占用的</w:t>
      </w:r>
      <w:r>
        <w:rPr>
          <w:rFonts w:ascii="仿宋" w:hAnsi="仿宋" w:eastAsia="仿宋" w:cs="仿宋"/>
          <w:spacing w:val="7"/>
          <w:sz w:val="32"/>
          <w:szCs w:val="32"/>
          <w:u w:val="none"/>
          <w:shd w:val="clear" w:color="auto" w:fill="FFFFFF"/>
        </w:rPr>
        <w:t>，必须依法依规严格履行审批手续</w:t>
      </w:r>
      <w:r>
        <w:rPr>
          <w:rFonts w:hint="eastAsia" w:ascii="仿宋" w:hAnsi="仿宋" w:eastAsia="仿宋" w:cs="仿宋"/>
          <w:spacing w:val="7"/>
          <w:sz w:val="32"/>
          <w:szCs w:val="32"/>
          <w:u w:val="none"/>
          <w:shd w:val="clear" w:color="auto" w:fill="FFFFFF"/>
        </w:rPr>
        <w:t>。</w:t>
      </w: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left="0" w:leftChars="0" w:firstLine="518" w:firstLineChars="162"/>
        <w:contextualSpacing/>
        <w:jc w:val="both"/>
        <w:textAlignment w:val="auto"/>
        <w:rPr>
          <w:rFonts w:ascii="仿宋" w:hAnsi="仿宋" w:eastAsia="仿宋"/>
          <w:sz w:val="32"/>
          <w:szCs w:val="32"/>
          <w:u w:val="none"/>
        </w:rPr>
      </w:pPr>
      <w:r>
        <w:rPr>
          <w:rStyle w:val="11"/>
          <w:rFonts w:ascii="楷体" w:hAnsi="楷体" w:eastAsia="楷体"/>
          <w:b w:val="0"/>
          <w:bCs w:val="0"/>
          <w:sz w:val="32"/>
          <w:szCs w:val="32"/>
          <w:u w:val="none"/>
        </w:rPr>
        <w:t>（</w:t>
      </w:r>
      <w:r>
        <w:rPr>
          <w:rStyle w:val="11"/>
          <w:rFonts w:hint="eastAsia" w:ascii="楷体" w:hAnsi="楷体" w:eastAsia="楷体"/>
          <w:b w:val="0"/>
          <w:bCs w:val="0"/>
          <w:sz w:val="32"/>
          <w:szCs w:val="32"/>
          <w:u w:val="none"/>
        </w:rPr>
        <w:t>七</w:t>
      </w:r>
      <w:r>
        <w:rPr>
          <w:rStyle w:val="11"/>
          <w:rFonts w:ascii="楷体" w:hAnsi="楷体" w:eastAsia="楷体"/>
          <w:b w:val="0"/>
          <w:bCs w:val="0"/>
          <w:sz w:val="32"/>
          <w:szCs w:val="32"/>
          <w:u w:val="none"/>
        </w:rPr>
        <w:t>）</w:t>
      </w:r>
      <w:r>
        <w:rPr>
          <w:rStyle w:val="11"/>
          <w:rFonts w:hint="eastAsia" w:ascii="楷体" w:hAnsi="楷体" w:eastAsia="楷体"/>
          <w:b w:val="0"/>
          <w:bCs w:val="0"/>
          <w:sz w:val="32"/>
          <w:szCs w:val="32"/>
          <w:u w:val="none"/>
        </w:rPr>
        <w:t>科学利用水资源</w:t>
      </w:r>
      <w:r>
        <w:rPr>
          <w:rStyle w:val="11"/>
          <w:rFonts w:ascii="楷体" w:hAnsi="楷体" w:eastAsia="楷体"/>
          <w:b w:val="0"/>
          <w:bCs w:val="0"/>
          <w:sz w:val="32"/>
          <w:szCs w:val="32"/>
          <w:u w:val="none"/>
        </w:rPr>
        <w:t>。</w:t>
      </w:r>
      <w:r>
        <w:rPr>
          <w:rFonts w:hint="eastAsia" w:ascii="仿宋" w:hAnsi="仿宋" w:eastAsia="仿宋"/>
          <w:sz w:val="32"/>
          <w:szCs w:val="32"/>
          <w:u w:val="none"/>
        </w:rPr>
        <w:t>充分考虑降水、地表水、地下水等水资源的时空分布和承载能力，坚持以水定绿、量水而行，宜绿则绿、宜荒则荒，科学恢复林草植被。</w:t>
      </w:r>
      <w:r>
        <w:rPr>
          <w:rFonts w:hint="eastAsia" w:ascii="仿宋_GB2312" w:eastAsia="仿宋_GB2312"/>
          <w:sz w:val="32"/>
          <w:szCs w:val="32"/>
          <w:u w:val="none"/>
        </w:rPr>
        <w:t>年降水量400毫米以下干旱半干旱和极端干旱地区，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要</w:t>
      </w:r>
      <w:r>
        <w:rPr>
          <w:rFonts w:hint="eastAsia" w:ascii="仿宋_GB2312" w:eastAsia="仿宋_GB2312"/>
          <w:sz w:val="32"/>
          <w:szCs w:val="32"/>
          <w:u w:val="none"/>
        </w:rPr>
        <w:t>组织水利、生态环境、自然资源、林草等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相关</w:t>
      </w:r>
      <w:r>
        <w:rPr>
          <w:rFonts w:hint="eastAsia" w:ascii="仿宋_GB2312" w:eastAsia="仿宋_GB2312"/>
          <w:sz w:val="32"/>
          <w:szCs w:val="32"/>
          <w:u w:val="none"/>
        </w:rPr>
        <w:t>部门开展国土绿化规划水资源论证。</w:t>
      </w:r>
      <w:r>
        <w:rPr>
          <w:rFonts w:hint="eastAsia" w:ascii="仿宋" w:hAnsi="仿宋" w:eastAsia="仿宋"/>
          <w:sz w:val="32"/>
          <w:szCs w:val="32"/>
          <w:u w:val="none"/>
        </w:rPr>
        <w:t>以</w:t>
      </w:r>
      <w:r>
        <w:rPr>
          <w:rFonts w:hint="eastAsia" w:ascii="仿宋_GB2312" w:eastAsia="仿宋_GB2312"/>
          <w:sz w:val="32"/>
          <w:szCs w:val="32"/>
          <w:u w:val="none"/>
        </w:rPr>
        <w:t>雨养、节水为</w:t>
      </w:r>
      <w:r>
        <w:rPr>
          <w:rFonts w:hint="eastAsia" w:ascii="仿宋_GB2312" w:eastAsia="仿宋_GB2312"/>
          <w:spacing w:val="6"/>
          <w:sz w:val="32"/>
          <w:szCs w:val="32"/>
          <w:u w:val="none"/>
        </w:rPr>
        <w:t>导向，以恢复灌草植被为主，推广乔灌草结合的绿化模式，大力</w:t>
      </w:r>
      <w:r>
        <w:rPr>
          <w:rFonts w:hint="eastAsia" w:ascii="仿宋" w:hAnsi="仿宋" w:eastAsia="仿宋"/>
          <w:spacing w:val="6"/>
          <w:sz w:val="32"/>
          <w:szCs w:val="32"/>
          <w:u w:val="none"/>
        </w:rPr>
        <w:t>使用抗旱性强、养护成本低的树种草种。推广</w:t>
      </w:r>
      <w:r>
        <w:rPr>
          <w:rFonts w:hint="eastAsia" w:ascii="仿宋_GB2312" w:eastAsia="仿宋_GB2312"/>
          <w:spacing w:val="6"/>
          <w:sz w:val="32"/>
          <w:szCs w:val="32"/>
          <w:u w:val="none"/>
        </w:rPr>
        <w:t>集水节水造林种草技术，提倡低密度造林育林，合理利用天然降水和城市中水、矿区疏干水，防止过度用水造成生态环境破坏。</w:t>
      </w:r>
      <w:r>
        <w:rPr>
          <w:rFonts w:hint="eastAsia" w:ascii="仿宋" w:hAnsi="仿宋" w:eastAsia="仿宋"/>
          <w:spacing w:val="6"/>
          <w:sz w:val="32"/>
          <w:szCs w:val="32"/>
          <w:u w:val="none"/>
        </w:rPr>
        <w:t>统筹生活生产生态用水需求，合理配置绿化用水，适度有序开展城镇周边节水绿化。加强干旱</w:t>
      </w:r>
      <w:r>
        <w:rPr>
          <w:rFonts w:ascii="仿宋" w:hAnsi="仿宋" w:eastAsia="仿宋"/>
          <w:spacing w:val="6"/>
          <w:sz w:val="32"/>
          <w:szCs w:val="32"/>
          <w:u w:val="none"/>
        </w:rPr>
        <w:t>半干旱</w:t>
      </w:r>
      <w:r>
        <w:rPr>
          <w:rFonts w:hint="eastAsia" w:ascii="仿宋" w:hAnsi="仿宋" w:eastAsia="仿宋"/>
          <w:spacing w:val="6"/>
          <w:sz w:val="32"/>
          <w:szCs w:val="32"/>
          <w:u w:val="none"/>
        </w:rPr>
        <w:t>和</w:t>
      </w:r>
      <w:r>
        <w:rPr>
          <w:rFonts w:ascii="仿宋" w:hAnsi="仿宋" w:eastAsia="仿宋"/>
          <w:spacing w:val="6"/>
          <w:sz w:val="32"/>
          <w:szCs w:val="32"/>
          <w:u w:val="none"/>
        </w:rPr>
        <w:t>极端干旱区</w:t>
      </w:r>
      <w:r>
        <w:rPr>
          <w:rFonts w:hint="eastAsia" w:ascii="仿宋_GB2312" w:eastAsia="仿宋_GB2312"/>
          <w:spacing w:val="6"/>
          <w:sz w:val="32"/>
          <w:szCs w:val="32"/>
          <w:u w:val="none"/>
        </w:rPr>
        <w:t>人工增雨作业，</w:t>
      </w:r>
      <w:r>
        <w:rPr>
          <w:rFonts w:ascii="仿宋" w:hAnsi="仿宋" w:eastAsia="仿宋"/>
          <w:spacing w:val="6"/>
          <w:sz w:val="32"/>
          <w:szCs w:val="32"/>
          <w:u w:val="none"/>
        </w:rPr>
        <w:t>提高国土绿化</w:t>
      </w:r>
      <w:r>
        <w:rPr>
          <w:rFonts w:hint="eastAsia" w:ascii="仿宋" w:hAnsi="仿宋" w:eastAsia="仿宋"/>
          <w:spacing w:val="6"/>
          <w:sz w:val="32"/>
          <w:szCs w:val="32"/>
          <w:u w:val="none"/>
        </w:rPr>
        <w:t>成效。</w:t>
      </w: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470" w:firstLineChars="147"/>
        <w:contextualSpacing/>
        <w:jc w:val="both"/>
        <w:textAlignment w:val="auto"/>
        <w:rPr>
          <w:rFonts w:ascii="仿宋" w:hAnsi="仿宋" w:eastAsia="仿宋"/>
          <w:bCs/>
          <w:sz w:val="32"/>
          <w:szCs w:val="32"/>
          <w:u w:val="none"/>
        </w:rPr>
      </w:pPr>
      <w:r>
        <w:rPr>
          <w:rStyle w:val="11"/>
          <w:rFonts w:hint="eastAsia" w:ascii="楷体" w:hAnsi="楷体" w:eastAsia="楷体"/>
          <w:b w:val="0"/>
          <w:bCs w:val="0"/>
          <w:color w:val="000000"/>
          <w:sz w:val="32"/>
          <w:szCs w:val="32"/>
          <w:u w:val="none"/>
        </w:rPr>
        <w:t>（八）</w:t>
      </w:r>
      <w:r>
        <w:rPr>
          <w:rStyle w:val="11"/>
          <w:rFonts w:ascii="楷体" w:hAnsi="楷体" w:eastAsia="楷体"/>
          <w:b w:val="0"/>
          <w:bCs w:val="0"/>
          <w:sz w:val="32"/>
          <w:szCs w:val="32"/>
          <w:u w:val="none"/>
        </w:rPr>
        <w:t>科学选择绿化树种草种</w:t>
      </w:r>
      <w:r>
        <w:rPr>
          <w:rStyle w:val="11"/>
          <w:rFonts w:hint="eastAsia" w:ascii="楷体" w:hAnsi="楷体" w:eastAsia="楷体"/>
          <w:b w:val="0"/>
          <w:bCs w:val="0"/>
          <w:sz w:val="32"/>
          <w:szCs w:val="32"/>
          <w:u w:val="none"/>
        </w:rPr>
        <w:t>。</w:t>
      </w:r>
      <w:r>
        <w:rPr>
          <w:rFonts w:ascii="仿宋" w:hAnsi="仿宋" w:eastAsia="仿宋"/>
          <w:bCs/>
          <w:sz w:val="32"/>
          <w:szCs w:val="32"/>
          <w:u w:val="none"/>
        </w:rPr>
        <w:t>根据自然地理气候条件、</w:t>
      </w:r>
      <w:r>
        <w:rPr>
          <w:rFonts w:hint="eastAsia" w:ascii="仿宋" w:hAnsi="仿宋" w:eastAsia="仿宋"/>
          <w:bCs/>
          <w:sz w:val="32"/>
          <w:szCs w:val="32"/>
          <w:u w:val="none"/>
        </w:rPr>
        <w:t>树种</w:t>
      </w:r>
      <w:r>
        <w:rPr>
          <w:rFonts w:ascii="仿宋" w:hAnsi="仿宋" w:eastAsia="仿宋"/>
          <w:bCs/>
          <w:sz w:val="32"/>
          <w:szCs w:val="32"/>
          <w:u w:val="none"/>
        </w:rPr>
        <w:t>草种生物</w:t>
      </w:r>
      <w:r>
        <w:rPr>
          <w:rFonts w:hint="eastAsia" w:ascii="仿宋" w:hAnsi="仿宋" w:eastAsia="仿宋"/>
          <w:bCs/>
          <w:sz w:val="32"/>
          <w:szCs w:val="32"/>
          <w:u w:val="none"/>
        </w:rPr>
        <w:t>学</w:t>
      </w:r>
      <w:r>
        <w:rPr>
          <w:rFonts w:ascii="仿宋" w:hAnsi="仿宋" w:eastAsia="仿宋"/>
          <w:bCs/>
          <w:sz w:val="32"/>
          <w:szCs w:val="32"/>
          <w:u w:val="none"/>
        </w:rPr>
        <w:t>特性以及</w:t>
      </w:r>
      <w:r>
        <w:rPr>
          <w:rFonts w:hint="eastAsia" w:ascii="仿宋" w:hAnsi="仿宋" w:eastAsia="仿宋"/>
          <w:bCs/>
          <w:sz w:val="32"/>
          <w:szCs w:val="32"/>
          <w:u w:val="none"/>
        </w:rPr>
        <w:t>生产生活生态实际需要，</w:t>
      </w:r>
      <w:r>
        <w:rPr>
          <w:rFonts w:ascii="仿宋" w:hAnsi="仿宋" w:eastAsia="仿宋"/>
          <w:bCs/>
          <w:sz w:val="32"/>
          <w:szCs w:val="32"/>
          <w:u w:val="none"/>
        </w:rPr>
        <w:t>合理选择绿化树种草种。</w:t>
      </w:r>
      <w:r>
        <w:rPr>
          <w:rFonts w:hint="eastAsia" w:ascii="仿宋" w:hAnsi="仿宋" w:eastAsia="仿宋"/>
          <w:bCs/>
          <w:sz w:val="32"/>
          <w:szCs w:val="32"/>
          <w:u w:val="none"/>
        </w:rPr>
        <w:t>国土绿化优先</w:t>
      </w:r>
      <w:r>
        <w:rPr>
          <w:rFonts w:ascii="仿宋" w:hAnsi="仿宋" w:eastAsia="仿宋"/>
          <w:bCs/>
          <w:sz w:val="32"/>
          <w:szCs w:val="32"/>
          <w:u w:val="none"/>
        </w:rPr>
        <w:t>使用</w:t>
      </w:r>
      <w:r>
        <w:rPr>
          <w:rFonts w:hint="eastAsia" w:ascii="仿宋" w:hAnsi="仿宋" w:eastAsia="仿宋"/>
          <w:bCs/>
          <w:sz w:val="32"/>
          <w:szCs w:val="32"/>
          <w:u w:val="none"/>
        </w:rPr>
        <w:t>耐干旱</w:t>
      </w:r>
      <w:r>
        <w:rPr>
          <w:rFonts w:ascii="仿宋" w:hAnsi="仿宋" w:eastAsia="仿宋"/>
          <w:bCs/>
          <w:sz w:val="32"/>
          <w:szCs w:val="32"/>
          <w:u w:val="none"/>
        </w:rPr>
        <w:t>、低耗水</w:t>
      </w:r>
      <w:r>
        <w:rPr>
          <w:rFonts w:hint="eastAsia" w:ascii="仿宋" w:hAnsi="仿宋" w:eastAsia="仿宋"/>
          <w:bCs/>
          <w:sz w:val="32"/>
          <w:szCs w:val="32"/>
          <w:u w:val="none"/>
        </w:rPr>
        <w:t>的</w:t>
      </w:r>
      <w:r>
        <w:rPr>
          <w:rFonts w:ascii="仿宋" w:hAnsi="仿宋" w:eastAsia="仿宋"/>
          <w:bCs/>
          <w:sz w:val="32"/>
          <w:szCs w:val="32"/>
          <w:u w:val="none"/>
        </w:rPr>
        <w:t>乡土树种</w:t>
      </w:r>
      <w:r>
        <w:rPr>
          <w:rFonts w:hint="eastAsia" w:ascii="仿宋" w:hAnsi="仿宋" w:eastAsia="仿宋"/>
          <w:bCs/>
          <w:sz w:val="32"/>
          <w:szCs w:val="32"/>
          <w:u w:val="none"/>
        </w:rPr>
        <w:t>草种，</w:t>
      </w:r>
      <w:r>
        <w:rPr>
          <w:rFonts w:ascii="仿宋" w:hAnsi="仿宋" w:eastAsia="仿宋"/>
          <w:bCs/>
          <w:sz w:val="32"/>
          <w:szCs w:val="32"/>
          <w:u w:val="none"/>
        </w:rPr>
        <w:t>审慎</w:t>
      </w:r>
      <w:r>
        <w:rPr>
          <w:rFonts w:hint="eastAsia" w:ascii="仿宋" w:hAnsi="仿宋" w:eastAsia="仿宋"/>
          <w:bCs/>
          <w:sz w:val="32"/>
          <w:szCs w:val="32"/>
          <w:u w:val="none"/>
        </w:rPr>
        <w:t>引进和</w:t>
      </w:r>
      <w:r>
        <w:rPr>
          <w:rFonts w:ascii="仿宋" w:hAnsi="仿宋" w:eastAsia="仿宋"/>
          <w:bCs/>
          <w:sz w:val="32"/>
          <w:szCs w:val="32"/>
          <w:u w:val="none"/>
        </w:rPr>
        <w:t>使用外来树种草种</w:t>
      </w:r>
      <w:r>
        <w:rPr>
          <w:rFonts w:hint="eastAsia" w:ascii="仿宋" w:hAnsi="仿宋" w:eastAsia="仿宋"/>
          <w:bCs/>
          <w:sz w:val="32"/>
          <w:szCs w:val="32"/>
          <w:u w:val="none"/>
        </w:rPr>
        <w:t>。</w:t>
      </w:r>
      <w:r>
        <w:rPr>
          <w:rFonts w:hint="eastAsia" w:ascii="仿宋_GB2312" w:eastAsia="仿宋_GB2312"/>
          <w:sz w:val="32"/>
          <w:szCs w:val="32"/>
          <w:u w:val="none"/>
        </w:rPr>
        <w:t>提倡</w:t>
      </w:r>
      <w:r>
        <w:rPr>
          <w:rFonts w:hint="eastAsia" w:ascii="仿宋" w:hAnsi="仿宋" w:eastAsia="仿宋"/>
          <w:bCs/>
          <w:sz w:val="32"/>
          <w:szCs w:val="32"/>
          <w:u w:val="none"/>
        </w:rPr>
        <w:t>采用</w:t>
      </w:r>
      <w:r>
        <w:rPr>
          <w:rFonts w:ascii="仿宋" w:hAnsi="仿宋" w:eastAsia="仿宋"/>
          <w:bCs/>
          <w:sz w:val="32"/>
          <w:szCs w:val="32"/>
          <w:u w:val="none"/>
        </w:rPr>
        <w:t>《</w:t>
      </w:r>
      <w:r>
        <w:rPr>
          <w:rFonts w:hint="eastAsia" w:ascii="仿宋" w:hAnsi="仿宋" w:eastAsia="仿宋"/>
          <w:bCs/>
          <w:sz w:val="32"/>
          <w:szCs w:val="32"/>
          <w:u w:val="none"/>
        </w:rPr>
        <w:t>内</w:t>
      </w:r>
      <w:r>
        <w:rPr>
          <w:rFonts w:ascii="仿宋" w:hAnsi="仿宋" w:eastAsia="仿宋"/>
          <w:bCs/>
          <w:sz w:val="32"/>
          <w:szCs w:val="32"/>
          <w:u w:val="none"/>
        </w:rPr>
        <w:t>蒙古自治区主要乡</w:t>
      </w:r>
      <w:r>
        <w:rPr>
          <w:rFonts w:hint="eastAsia" w:ascii="仿宋" w:hAnsi="仿宋" w:eastAsia="仿宋"/>
          <w:bCs/>
          <w:sz w:val="32"/>
          <w:szCs w:val="32"/>
          <w:u w:val="none"/>
        </w:rPr>
        <w:t>土</w:t>
      </w:r>
      <w:r>
        <w:rPr>
          <w:rFonts w:ascii="仿宋" w:hAnsi="仿宋" w:eastAsia="仿宋"/>
          <w:bCs/>
          <w:sz w:val="32"/>
          <w:szCs w:val="32"/>
          <w:u w:val="none"/>
        </w:rPr>
        <w:t>树种名录》</w:t>
      </w:r>
      <w:r>
        <w:rPr>
          <w:rFonts w:hint="eastAsia" w:ascii="仿宋" w:hAnsi="仿宋" w:eastAsia="仿宋"/>
          <w:bCs/>
          <w:sz w:val="32"/>
          <w:szCs w:val="32"/>
          <w:u w:val="none"/>
        </w:rPr>
        <w:t>所</w:t>
      </w:r>
      <w:r>
        <w:rPr>
          <w:rFonts w:ascii="仿宋" w:hAnsi="仿宋" w:eastAsia="仿宋"/>
          <w:bCs/>
          <w:sz w:val="32"/>
          <w:szCs w:val="32"/>
          <w:u w:val="none"/>
        </w:rPr>
        <w:t>列</w:t>
      </w:r>
      <w:r>
        <w:rPr>
          <w:rFonts w:hint="eastAsia" w:ascii="仿宋" w:hAnsi="仿宋" w:eastAsia="仿宋"/>
          <w:bCs/>
          <w:sz w:val="32"/>
          <w:szCs w:val="32"/>
          <w:u w:val="none"/>
        </w:rPr>
        <w:t>乡土树种，营造树种多样化的混</w:t>
      </w:r>
      <w:r>
        <w:rPr>
          <w:rFonts w:ascii="仿宋" w:hAnsi="仿宋" w:eastAsia="仿宋"/>
          <w:bCs/>
          <w:sz w:val="32"/>
          <w:szCs w:val="32"/>
          <w:u w:val="none"/>
        </w:rPr>
        <w:t>交</w:t>
      </w:r>
      <w:r>
        <w:rPr>
          <w:rFonts w:hint="eastAsia" w:ascii="仿宋" w:hAnsi="仿宋" w:eastAsia="仿宋"/>
          <w:bCs/>
          <w:sz w:val="32"/>
          <w:szCs w:val="32"/>
          <w:u w:val="none"/>
        </w:rPr>
        <w:t>林</w:t>
      </w:r>
      <w:r>
        <w:rPr>
          <w:rFonts w:ascii="仿宋" w:hAnsi="仿宋" w:eastAsia="仿宋"/>
          <w:bCs/>
          <w:sz w:val="32"/>
          <w:szCs w:val="32"/>
          <w:u w:val="none"/>
        </w:rPr>
        <w:t>。</w:t>
      </w:r>
      <w:r>
        <w:rPr>
          <w:rFonts w:hint="eastAsia" w:ascii="仿宋" w:hAnsi="仿宋" w:eastAsia="仿宋"/>
          <w:bCs/>
          <w:sz w:val="32"/>
          <w:szCs w:val="32"/>
          <w:u w:val="none"/>
        </w:rPr>
        <w:t>黄河</w:t>
      </w:r>
      <w:r>
        <w:rPr>
          <w:rFonts w:ascii="仿宋" w:hAnsi="仿宋" w:eastAsia="仿宋"/>
          <w:bCs/>
          <w:sz w:val="32"/>
          <w:szCs w:val="32"/>
          <w:u w:val="none"/>
        </w:rPr>
        <w:t>重点生态区</w:t>
      </w:r>
      <w:r>
        <w:rPr>
          <w:rFonts w:hint="eastAsia" w:ascii="仿宋" w:hAnsi="仿宋" w:eastAsia="仿宋"/>
          <w:bCs/>
          <w:sz w:val="32"/>
          <w:szCs w:val="32"/>
          <w:u w:val="none"/>
        </w:rPr>
        <w:t>要优先选用抗逆性强、根系发达、固土保</w:t>
      </w:r>
      <w:r>
        <w:rPr>
          <w:rFonts w:ascii="仿宋" w:hAnsi="仿宋" w:eastAsia="仿宋"/>
          <w:bCs/>
          <w:sz w:val="32"/>
          <w:szCs w:val="32"/>
          <w:u w:val="none"/>
        </w:rPr>
        <w:t>水</w:t>
      </w:r>
      <w:r>
        <w:rPr>
          <w:rFonts w:hint="eastAsia" w:ascii="仿宋" w:hAnsi="仿宋" w:eastAsia="仿宋"/>
          <w:bCs/>
          <w:sz w:val="32"/>
          <w:szCs w:val="32"/>
          <w:u w:val="none"/>
        </w:rPr>
        <w:t>能力强、耐盐碱、</w:t>
      </w:r>
      <w:r>
        <w:rPr>
          <w:rFonts w:hint="eastAsia" w:ascii="仿宋" w:hAnsi="仿宋" w:eastAsia="仿宋"/>
          <w:bCs/>
          <w:spacing w:val="-11"/>
          <w:sz w:val="32"/>
          <w:szCs w:val="32"/>
          <w:u w:val="none"/>
        </w:rPr>
        <w:t>防护性能好的树种草种。</w:t>
      </w:r>
      <w:r>
        <w:rPr>
          <w:rFonts w:ascii="仿宋" w:hAnsi="仿宋" w:eastAsia="仿宋"/>
          <w:bCs/>
          <w:spacing w:val="-11"/>
          <w:sz w:val="32"/>
          <w:szCs w:val="32"/>
          <w:u w:val="none"/>
        </w:rPr>
        <w:t>北方防沙带</w:t>
      </w:r>
      <w:r>
        <w:rPr>
          <w:rFonts w:hint="eastAsia" w:ascii="仿宋" w:hAnsi="仿宋" w:eastAsia="仿宋"/>
          <w:bCs/>
          <w:spacing w:val="-11"/>
          <w:sz w:val="32"/>
          <w:szCs w:val="32"/>
          <w:u w:val="none"/>
        </w:rPr>
        <w:t>要优先选用耐干旱、耐瘠薄、抗风沙的深根性灌木树种草种。</w:t>
      </w:r>
      <w:r>
        <w:rPr>
          <w:rFonts w:ascii="仿宋" w:hAnsi="仿宋" w:eastAsia="仿宋"/>
          <w:bCs/>
          <w:spacing w:val="-11"/>
          <w:sz w:val="32"/>
          <w:szCs w:val="32"/>
          <w:u w:val="none"/>
        </w:rPr>
        <w:t>东北森林带</w:t>
      </w:r>
      <w:r>
        <w:rPr>
          <w:rFonts w:hint="eastAsia" w:ascii="仿宋" w:hAnsi="仿宋" w:eastAsia="仿宋"/>
          <w:bCs/>
          <w:sz w:val="32"/>
          <w:szCs w:val="32"/>
          <w:u w:val="none"/>
        </w:rPr>
        <w:t>要优先</w:t>
      </w:r>
      <w:r>
        <w:rPr>
          <w:rFonts w:ascii="仿宋" w:hAnsi="仿宋" w:eastAsia="仿宋"/>
          <w:bCs/>
          <w:sz w:val="32"/>
          <w:szCs w:val="32"/>
          <w:u w:val="none"/>
        </w:rPr>
        <w:t>选用生长快</w:t>
      </w:r>
      <w:r>
        <w:rPr>
          <w:rFonts w:hint="eastAsia" w:ascii="仿宋" w:hAnsi="仿宋" w:eastAsia="仿宋"/>
          <w:bCs/>
          <w:sz w:val="32"/>
          <w:szCs w:val="32"/>
          <w:u w:val="none"/>
        </w:rPr>
        <w:t>、附加值</w:t>
      </w:r>
      <w:r>
        <w:rPr>
          <w:rFonts w:ascii="仿宋" w:hAnsi="仿宋" w:eastAsia="仿宋"/>
          <w:bCs/>
          <w:sz w:val="32"/>
          <w:szCs w:val="32"/>
          <w:u w:val="none"/>
        </w:rPr>
        <w:t>高、抗病虫害</w:t>
      </w:r>
      <w:r>
        <w:rPr>
          <w:rFonts w:hint="eastAsia" w:ascii="仿宋" w:hAnsi="仿宋" w:eastAsia="仿宋"/>
          <w:bCs/>
          <w:sz w:val="32"/>
          <w:szCs w:val="32"/>
          <w:u w:val="none"/>
        </w:rPr>
        <w:t>能力强且自然寿命长</w:t>
      </w:r>
      <w:r>
        <w:rPr>
          <w:rFonts w:ascii="仿宋" w:hAnsi="仿宋" w:eastAsia="仿宋"/>
          <w:bCs/>
          <w:sz w:val="32"/>
          <w:szCs w:val="32"/>
          <w:u w:val="none"/>
        </w:rPr>
        <w:t>的优良</w:t>
      </w:r>
      <w:r>
        <w:rPr>
          <w:rFonts w:hint="eastAsia" w:ascii="仿宋" w:hAnsi="仿宋" w:eastAsia="仿宋"/>
          <w:bCs/>
          <w:sz w:val="32"/>
          <w:szCs w:val="32"/>
          <w:u w:val="none"/>
        </w:rPr>
        <w:t>用材树种。城镇</w:t>
      </w:r>
      <w:r>
        <w:rPr>
          <w:rFonts w:ascii="仿宋" w:hAnsi="仿宋" w:eastAsia="仿宋"/>
          <w:bCs/>
          <w:sz w:val="32"/>
          <w:szCs w:val="32"/>
          <w:u w:val="none"/>
        </w:rPr>
        <w:t>周边</w:t>
      </w:r>
      <w:r>
        <w:rPr>
          <w:rFonts w:hint="eastAsia" w:ascii="仿宋" w:hAnsi="仿宋" w:eastAsia="仿宋"/>
          <w:bCs/>
          <w:sz w:val="32"/>
          <w:szCs w:val="32"/>
          <w:u w:val="none"/>
        </w:rPr>
        <w:t>绿化</w:t>
      </w:r>
      <w:r>
        <w:rPr>
          <w:rFonts w:ascii="仿宋" w:hAnsi="仿宋" w:eastAsia="仿宋"/>
          <w:bCs/>
          <w:sz w:val="32"/>
          <w:szCs w:val="32"/>
          <w:u w:val="none"/>
        </w:rPr>
        <w:t>要</w:t>
      </w:r>
      <w:r>
        <w:rPr>
          <w:rFonts w:hint="eastAsia" w:ascii="仿宋" w:hAnsi="仿宋" w:eastAsia="仿宋"/>
          <w:bCs/>
          <w:sz w:val="32"/>
          <w:szCs w:val="32"/>
          <w:u w:val="none"/>
        </w:rPr>
        <w:t>把</w:t>
      </w:r>
      <w:r>
        <w:rPr>
          <w:rFonts w:ascii="仿宋" w:hAnsi="仿宋" w:eastAsia="仿宋"/>
          <w:bCs/>
          <w:sz w:val="32"/>
          <w:szCs w:val="32"/>
          <w:u w:val="none"/>
        </w:rPr>
        <w:t>群众健康因素</w:t>
      </w:r>
      <w:r>
        <w:rPr>
          <w:rFonts w:hint="eastAsia" w:ascii="仿宋" w:hAnsi="仿宋" w:eastAsia="仿宋"/>
          <w:bCs/>
          <w:sz w:val="32"/>
          <w:szCs w:val="32"/>
          <w:u w:val="none"/>
        </w:rPr>
        <w:t>放在</w:t>
      </w:r>
      <w:r>
        <w:rPr>
          <w:rFonts w:ascii="仿宋" w:hAnsi="仿宋" w:eastAsia="仿宋"/>
          <w:bCs/>
          <w:sz w:val="32"/>
          <w:szCs w:val="32"/>
          <w:u w:val="none"/>
        </w:rPr>
        <w:t>首位</w:t>
      </w:r>
      <w:r>
        <w:rPr>
          <w:rFonts w:hint="eastAsia" w:ascii="仿宋" w:hAnsi="仿宋" w:eastAsia="仿宋"/>
          <w:bCs/>
          <w:sz w:val="32"/>
          <w:szCs w:val="32"/>
          <w:u w:val="none"/>
        </w:rPr>
        <w:t>，严禁</w:t>
      </w:r>
      <w:r>
        <w:rPr>
          <w:rFonts w:ascii="仿宋" w:hAnsi="仿宋" w:eastAsia="仿宋"/>
          <w:bCs/>
          <w:sz w:val="32"/>
          <w:szCs w:val="32"/>
          <w:u w:val="none"/>
        </w:rPr>
        <w:t>选用易致人体过敏的树种草</w:t>
      </w:r>
      <w:r>
        <w:rPr>
          <w:rFonts w:hint="eastAsia" w:ascii="仿宋" w:hAnsi="仿宋" w:eastAsia="仿宋"/>
          <w:bCs/>
          <w:sz w:val="32"/>
          <w:szCs w:val="32"/>
          <w:u w:val="none"/>
        </w:rPr>
        <w:t>种</w:t>
      </w:r>
      <w:r>
        <w:rPr>
          <w:rFonts w:ascii="仿宋" w:hAnsi="仿宋" w:eastAsia="仿宋"/>
          <w:bCs/>
          <w:sz w:val="32"/>
          <w:szCs w:val="32"/>
          <w:u w:val="none"/>
        </w:rPr>
        <w:t>。</w:t>
      </w:r>
      <w:r>
        <w:rPr>
          <w:rFonts w:hint="eastAsia" w:ascii="仿宋" w:hAnsi="仿宋" w:eastAsia="仿宋"/>
          <w:bCs/>
          <w:sz w:val="32"/>
          <w:szCs w:val="32"/>
          <w:u w:val="none"/>
        </w:rPr>
        <w:t>加强林草</w:t>
      </w:r>
      <w:r>
        <w:rPr>
          <w:rFonts w:ascii="仿宋" w:hAnsi="仿宋" w:eastAsia="仿宋"/>
          <w:bCs/>
          <w:sz w:val="32"/>
          <w:szCs w:val="32"/>
          <w:u w:val="none"/>
        </w:rPr>
        <w:t>良种基地和采种基地建设</w:t>
      </w:r>
      <w:r>
        <w:rPr>
          <w:rFonts w:hint="eastAsia" w:ascii="仿宋" w:hAnsi="仿宋" w:eastAsia="仿宋"/>
          <w:bCs/>
          <w:sz w:val="32"/>
          <w:szCs w:val="32"/>
          <w:u w:val="none"/>
        </w:rPr>
        <w:t>，加大</w:t>
      </w:r>
      <w:r>
        <w:rPr>
          <w:rFonts w:ascii="仿宋" w:hAnsi="仿宋" w:eastAsia="仿宋"/>
          <w:bCs/>
          <w:sz w:val="32"/>
          <w:szCs w:val="32"/>
          <w:u w:val="none"/>
        </w:rPr>
        <w:t>乡土树种</w:t>
      </w:r>
      <w:r>
        <w:rPr>
          <w:rFonts w:hint="eastAsia" w:ascii="仿宋" w:hAnsi="仿宋" w:eastAsia="仿宋"/>
          <w:bCs/>
          <w:sz w:val="32"/>
          <w:szCs w:val="32"/>
          <w:u w:val="none"/>
        </w:rPr>
        <w:t>草种选育</w:t>
      </w:r>
      <w:r>
        <w:rPr>
          <w:rFonts w:ascii="仿宋" w:hAnsi="仿宋" w:eastAsia="仿宋"/>
          <w:bCs/>
          <w:sz w:val="32"/>
          <w:szCs w:val="32"/>
          <w:u w:val="none"/>
        </w:rPr>
        <w:t>力度</w:t>
      </w:r>
      <w:r>
        <w:rPr>
          <w:rFonts w:hint="eastAsia" w:ascii="仿宋" w:hAnsi="仿宋" w:eastAsia="仿宋"/>
          <w:bCs/>
          <w:sz w:val="32"/>
          <w:szCs w:val="32"/>
          <w:u w:val="none"/>
        </w:rPr>
        <w:t>，</w:t>
      </w:r>
      <w:r>
        <w:rPr>
          <w:rFonts w:hint="eastAsia" w:ascii="仿宋_GB2312" w:eastAsia="仿宋_GB2312"/>
          <w:sz w:val="32"/>
          <w:szCs w:val="32"/>
          <w:u w:val="none"/>
        </w:rPr>
        <w:t>提倡</w:t>
      </w:r>
      <w:r>
        <w:rPr>
          <w:rFonts w:ascii="仿宋" w:hAnsi="仿宋" w:eastAsia="仿宋"/>
          <w:bCs/>
          <w:sz w:val="32"/>
          <w:szCs w:val="32"/>
          <w:u w:val="none"/>
        </w:rPr>
        <w:t>就近育苗</w:t>
      </w:r>
      <w:r>
        <w:rPr>
          <w:rFonts w:hint="eastAsia" w:ascii="仿宋" w:hAnsi="仿宋" w:eastAsia="仿宋"/>
          <w:bCs/>
          <w:sz w:val="32"/>
          <w:szCs w:val="32"/>
          <w:u w:val="none"/>
        </w:rPr>
        <w:t>就近栽植，提高</w:t>
      </w:r>
      <w:r>
        <w:rPr>
          <w:rFonts w:ascii="仿宋" w:hAnsi="仿宋" w:eastAsia="仿宋"/>
          <w:sz w:val="32"/>
          <w:szCs w:val="32"/>
          <w:u w:val="none"/>
        </w:rPr>
        <w:t>优良</w:t>
      </w:r>
      <w:r>
        <w:rPr>
          <w:rFonts w:ascii="仿宋" w:hAnsi="仿宋" w:eastAsia="仿宋"/>
          <w:bCs/>
          <w:sz w:val="32"/>
          <w:szCs w:val="32"/>
          <w:u w:val="none"/>
        </w:rPr>
        <w:t>种苗使用</w:t>
      </w:r>
      <w:r>
        <w:rPr>
          <w:rFonts w:hint="eastAsia" w:ascii="仿宋" w:hAnsi="仿宋" w:eastAsia="仿宋"/>
          <w:bCs/>
          <w:sz w:val="32"/>
          <w:szCs w:val="32"/>
          <w:u w:val="none"/>
        </w:rPr>
        <w:t>率。</w:t>
      </w: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470" w:firstLineChars="147"/>
        <w:contextualSpacing/>
        <w:jc w:val="both"/>
        <w:textAlignment w:val="auto"/>
        <w:rPr>
          <w:rFonts w:ascii="仿宋" w:hAnsi="仿宋" w:eastAsia="仿宋"/>
          <w:sz w:val="32"/>
          <w:szCs w:val="32"/>
          <w:u w:val="none"/>
        </w:rPr>
      </w:pPr>
      <w:r>
        <w:rPr>
          <w:rStyle w:val="11"/>
          <w:rFonts w:ascii="楷体" w:hAnsi="楷体" w:eastAsia="楷体"/>
          <w:b w:val="0"/>
          <w:bCs w:val="0"/>
          <w:sz w:val="32"/>
          <w:szCs w:val="32"/>
          <w:u w:val="none"/>
        </w:rPr>
        <w:t>（</w:t>
      </w:r>
      <w:r>
        <w:rPr>
          <w:rStyle w:val="11"/>
          <w:rFonts w:hint="eastAsia" w:ascii="楷体" w:hAnsi="楷体" w:eastAsia="楷体"/>
          <w:b w:val="0"/>
          <w:bCs w:val="0"/>
          <w:sz w:val="32"/>
          <w:szCs w:val="32"/>
          <w:u w:val="none"/>
        </w:rPr>
        <w:t>九</w:t>
      </w:r>
      <w:r>
        <w:rPr>
          <w:rStyle w:val="11"/>
          <w:rFonts w:ascii="楷体" w:hAnsi="楷体" w:eastAsia="楷体"/>
          <w:b w:val="0"/>
          <w:bCs w:val="0"/>
          <w:sz w:val="32"/>
          <w:szCs w:val="32"/>
          <w:u w:val="none"/>
        </w:rPr>
        <w:t>）</w:t>
      </w:r>
      <w:r>
        <w:rPr>
          <w:rStyle w:val="11"/>
          <w:rFonts w:hint="eastAsia" w:ascii="楷体" w:hAnsi="楷体" w:eastAsia="楷体"/>
          <w:b w:val="0"/>
          <w:bCs w:val="0"/>
          <w:sz w:val="32"/>
          <w:szCs w:val="32"/>
          <w:u w:val="none"/>
        </w:rPr>
        <w:t>规范开展国土</w:t>
      </w:r>
      <w:r>
        <w:rPr>
          <w:rStyle w:val="11"/>
          <w:rFonts w:ascii="楷体" w:hAnsi="楷体" w:eastAsia="楷体"/>
          <w:b w:val="0"/>
          <w:bCs w:val="0"/>
          <w:sz w:val="32"/>
          <w:szCs w:val="32"/>
          <w:u w:val="none"/>
        </w:rPr>
        <w:t>绿化</w:t>
      </w:r>
      <w:r>
        <w:rPr>
          <w:rStyle w:val="11"/>
          <w:rFonts w:hint="eastAsia" w:ascii="楷体" w:hAnsi="楷体" w:eastAsia="楷体"/>
          <w:b w:val="0"/>
          <w:bCs w:val="0"/>
          <w:sz w:val="32"/>
          <w:szCs w:val="32"/>
          <w:u w:val="none"/>
        </w:rPr>
        <w:t>设计施工</w:t>
      </w:r>
      <w:r>
        <w:rPr>
          <w:rStyle w:val="11"/>
          <w:rFonts w:ascii="楷体" w:hAnsi="楷体" w:eastAsia="楷体"/>
          <w:b w:val="0"/>
          <w:bCs w:val="0"/>
          <w:sz w:val="32"/>
          <w:szCs w:val="32"/>
          <w:u w:val="none"/>
        </w:rPr>
        <w:t>。</w:t>
      </w:r>
      <w:r>
        <w:rPr>
          <w:rFonts w:hint="eastAsia" w:ascii="仿宋" w:hAnsi="仿宋" w:eastAsia="仿宋"/>
          <w:bCs/>
          <w:sz w:val="32"/>
          <w:szCs w:val="32"/>
          <w:u w:val="none"/>
          <w:lang w:eastAsia="zh-CN"/>
        </w:rPr>
        <w:t>以政府</w:t>
      </w:r>
      <w:r>
        <w:rPr>
          <w:rFonts w:hint="eastAsia" w:ascii="仿宋" w:hAnsi="仿宋" w:eastAsia="仿宋"/>
          <w:bCs/>
          <w:sz w:val="32"/>
          <w:szCs w:val="32"/>
          <w:u w:val="none"/>
        </w:rPr>
        <w:t>投资为主的绿化工程项目，建设单位要规范编制作业设计或绿化方案，严格按照批复的内容组织施工，确保施</w:t>
      </w:r>
      <w:r>
        <w:rPr>
          <w:rFonts w:hint="eastAsia" w:ascii="仿宋" w:hAnsi="仿宋" w:eastAsia="仿宋"/>
          <w:sz w:val="32"/>
          <w:szCs w:val="32"/>
          <w:u w:val="none"/>
        </w:rPr>
        <w:t>工质量。绿化工程项目</w:t>
      </w:r>
      <w:r>
        <w:rPr>
          <w:rFonts w:ascii="仿宋" w:hAnsi="仿宋" w:eastAsia="仿宋"/>
          <w:sz w:val="32"/>
          <w:szCs w:val="32"/>
          <w:u w:val="none"/>
        </w:rPr>
        <w:t>主管部门要会同相关部门</w:t>
      </w:r>
      <w:r>
        <w:rPr>
          <w:rFonts w:hint="eastAsia" w:ascii="仿宋" w:hAnsi="仿宋" w:eastAsia="仿宋"/>
          <w:sz w:val="32"/>
          <w:szCs w:val="32"/>
          <w:u w:val="none"/>
        </w:rPr>
        <w:t>对作业设计或绿化方案的用地、用水、用种苗和技术措施等进行合理性</w:t>
      </w:r>
      <w:r>
        <w:rPr>
          <w:rFonts w:ascii="仿宋" w:hAnsi="仿宋" w:eastAsia="仿宋"/>
          <w:sz w:val="32"/>
          <w:szCs w:val="32"/>
          <w:u w:val="none"/>
        </w:rPr>
        <w:t>评价，</w:t>
      </w:r>
      <w:r>
        <w:rPr>
          <w:rFonts w:hint="eastAsia" w:ascii="仿宋" w:hAnsi="仿宋" w:eastAsia="仿宋"/>
          <w:sz w:val="32"/>
          <w:szCs w:val="32"/>
          <w:u w:val="none"/>
        </w:rPr>
        <w:t>严格审核审批并监督实施。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对</w:t>
      </w:r>
      <w:r>
        <w:rPr>
          <w:rFonts w:ascii="仿宋" w:hAnsi="仿宋" w:eastAsia="仿宋"/>
          <w:sz w:val="32"/>
          <w:szCs w:val="32"/>
          <w:u w:val="none"/>
        </w:rPr>
        <w:t>社会普遍</w:t>
      </w:r>
      <w:r>
        <w:rPr>
          <w:rFonts w:ascii="仿宋" w:hAnsi="仿宋" w:eastAsia="仿宋"/>
          <w:spacing w:val="6"/>
          <w:sz w:val="32"/>
          <w:szCs w:val="32"/>
          <w:u w:val="none"/>
        </w:rPr>
        <w:t>关心且政府主导的重大</w:t>
      </w:r>
      <w:r>
        <w:rPr>
          <w:rFonts w:hint="eastAsia" w:ascii="仿宋" w:hAnsi="仿宋" w:eastAsia="仿宋"/>
          <w:spacing w:val="6"/>
          <w:sz w:val="32"/>
          <w:szCs w:val="32"/>
          <w:u w:val="none"/>
        </w:rPr>
        <w:t>国土</w:t>
      </w:r>
      <w:r>
        <w:rPr>
          <w:rFonts w:ascii="仿宋" w:hAnsi="仿宋" w:eastAsia="仿宋"/>
          <w:spacing w:val="6"/>
          <w:sz w:val="32"/>
          <w:szCs w:val="32"/>
          <w:u w:val="none"/>
        </w:rPr>
        <w:t>绿化</w:t>
      </w:r>
      <w:r>
        <w:rPr>
          <w:rFonts w:hint="eastAsia" w:ascii="仿宋" w:hAnsi="仿宋" w:eastAsia="仿宋"/>
          <w:spacing w:val="6"/>
          <w:sz w:val="32"/>
          <w:szCs w:val="32"/>
          <w:u w:val="none"/>
        </w:rPr>
        <w:t>工程</w:t>
      </w:r>
      <w:r>
        <w:rPr>
          <w:rFonts w:ascii="仿宋" w:hAnsi="仿宋" w:eastAsia="仿宋"/>
          <w:spacing w:val="6"/>
          <w:sz w:val="32"/>
          <w:szCs w:val="32"/>
          <w:u w:val="none"/>
        </w:rPr>
        <w:t>项目，</w:t>
      </w:r>
      <w:r>
        <w:rPr>
          <w:rFonts w:hint="eastAsia" w:ascii="仿宋" w:hAnsi="仿宋" w:eastAsia="仿宋"/>
          <w:spacing w:val="6"/>
          <w:sz w:val="32"/>
          <w:szCs w:val="32"/>
          <w:u w:val="none"/>
        </w:rPr>
        <w:t>特别</w:t>
      </w:r>
      <w:r>
        <w:rPr>
          <w:rFonts w:ascii="仿宋" w:hAnsi="仿宋" w:eastAsia="仿宋"/>
          <w:spacing w:val="6"/>
          <w:sz w:val="32"/>
          <w:szCs w:val="32"/>
          <w:u w:val="none"/>
        </w:rPr>
        <w:t>是</w:t>
      </w:r>
      <w:r>
        <w:rPr>
          <w:rFonts w:hint="eastAsia" w:ascii="仿宋" w:hAnsi="仿宋" w:eastAsia="仿宋"/>
          <w:spacing w:val="6"/>
          <w:sz w:val="32"/>
          <w:szCs w:val="32"/>
          <w:u w:val="none"/>
        </w:rPr>
        <w:t>生态脆弱区域的</w:t>
      </w:r>
      <w:r>
        <w:rPr>
          <w:rFonts w:ascii="仿宋" w:hAnsi="仿宋" w:eastAsia="仿宋"/>
          <w:spacing w:val="6"/>
          <w:sz w:val="32"/>
          <w:szCs w:val="32"/>
          <w:u w:val="none"/>
        </w:rPr>
        <w:t>生态修复工程项目，</w:t>
      </w:r>
      <w:r>
        <w:rPr>
          <w:rFonts w:hint="eastAsia" w:ascii="仿宋_GB2312" w:eastAsia="仿宋_GB2312"/>
          <w:spacing w:val="6"/>
          <w:sz w:val="32"/>
          <w:szCs w:val="32"/>
          <w:u w:val="none"/>
        </w:rPr>
        <w:t>当地人民政府要组织自然资源、生态环境、水利、林草等部门及相关领域专家</w:t>
      </w:r>
      <w:r>
        <w:rPr>
          <w:rFonts w:hint="eastAsia" w:ascii="仿宋" w:hAnsi="仿宋" w:eastAsia="仿宋"/>
          <w:spacing w:val="6"/>
          <w:sz w:val="32"/>
          <w:szCs w:val="32"/>
          <w:u w:val="none"/>
        </w:rPr>
        <w:t>开展</w:t>
      </w:r>
      <w:r>
        <w:rPr>
          <w:rFonts w:ascii="仿宋" w:hAnsi="仿宋" w:eastAsia="仿宋"/>
          <w:spacing w:val="6"/>
          <w:sz w:val="32"/>
          <w:szCs w:val="32"/>
          <w:u w:val="none"/>
        </w:rPr>
        <w:t>科学论证，广泛听取各方面意见</w:t>
      </w:r>
      <w:r>
        <w:rPr>
          <w:rFonts w:hint="eastAsia" w:ascii="仿宋" w:hAnsi="仿宋" w:eastAsia="仿宋"/>
          <w:spacing w:val="6"/>
          <w:sz w:val="32"/>
          <w:szCs w:val="32"/>
          <w:u w:val="none"/>
        </w:rPr>
        <w:t>，</w:t>
      </w:r>
      <w:r>
        <w:rPr>
          <w:rFonts w:ascii="仿宋" w:hAnsi="仿宋" w:eastAsia="仿宋"/>
          <w:spacing w:val="6"/>
          <w:sz w:val="32"/>
          <w:szCs w:val="32"/>
          <w:u w:val="none"/>
        </w:rPr>
        <w:t>论证通过后方可实施。加强绿化施工管理，</w:t>
      </w:r>
      <w:r>
        <w:rPr>
          <w:rFonts w:hint="eastAsia" w:ascii="仿宋" w:hAnsi="仿宋" w:eastAsia="仿宋"/>
          <w:spacing w:val="6"/>
          <w:sz w:val="32"/>
          <w:szCs w:val="32"/>
          <w:u w:val="none"/>
        </w:rPr>
        <w:t>实行</w:t>
      </w:r>
      <w:r>
        <w:rPr>
          <w:rFonts w:ascii="仿宋" w:hAnsi="仿宋" w:eastAsia="仿宋"/>
          <w:spacing w:val="6"/>
          <w:sz w:val="32"/>
          <w:szCs w:val="32"/>
          <w:u w:val="none"/>
        </w:rPr>
        <w:t>全过程监管</w:t>
      </w:r>
      <w:r>
        <w:rPr>
          <w:rFonts w:hint="eastAsia" w:ascii="仿宋" w:hAnsi="仿宋" w:eastAsia="仿宋"/>
          <w:spacing w:val="6"/>
          <w:sz w:val="32"/>
          <w:szCs w:val="32"/>
          <w:u w:val="none"/>
        </w:rPr>
        <w:t>，</w:t>
      </w:r>
      <w:r>
        <w:rPr>
          <w:rFonts w:ascii="仿宋" w:hAnsi="仿宋" w:eastAsia="仿宋"/>
          <w:spacing w:val="6"/>
          <w:sz w:val="32"/>
          <w:szCs w:val="32"/>
          <w:u w:val="none"/>
        </w:rPr>
        <w:t>充分保护原生植被、野生动物栖息地、珍稀植物等，</w:t>
      </w:r>
      <w:r>
        <w:rPr>
          <w:rFonts w:hint="eastAsia" w:ascii="仿宋" w:hAnsi="仿宋" w:eastAsia="仿宋"/>
          <w:spacing w:val="6"/>
          <w:sz w:val="32"/>
          <w:szCs w:val="32"/>
          <w:u w:val="none"/>
        </w:rPr>
        <w:t>严</w:t>
      </w:r>
      <w:r>
        <w:rPr>
          <w:rFonts w:ascii="仿宋" w:hAnsi="仿宋" w:eastAsia="仿宋"/>
          <w:spacing w:val="6"/>
          <w:sz w:val="32"/>
          <w:szCs w:val="32"/>
          <w:u w:val="none"/>
        </w:rPr>
        <w:t>禁</w:t>
      </w:r>
      <w:r>
        <w:rPr>
          <w:rFonts w:hint="eastAsia" w:ascii="仿宋" w:hAnsi="仿宋" w:eastAsia="仿宋"/>
          <w:spacing w:val="6"/>
          <w:sz w:val="32"/>
          <w:szCs w:val="32"/>
          <w:u w:val="none"/>
        </w:rPr>
        <w:t>大面积</w:t>
      </w:r>
      <w:r>
        <w:rPr>
          <w:rFonts w:ascii="仿宋" w:hAnsi="仿宋" w:eastAsia="仿宋"/>
          <w:spacing w:val="6"/>
          <w:sz w:val="32"/>
          <w:szCs w:val="32"/>
          <w:u w:val="none"/>
        </w:rPr>
        <w:t>毁坏表土、全垦整地绿化，避免造成</w:t>
      </w:r>
      <w:r>
        <w:rPr>
          <w:rFonts w:hint="eastAsia" w:ascii="仿宋" w:hAnsi="仿宋" w:eastAsia="仿宋"/>
          <w:spacing w:val="6"/>
          <w:sz w:val="32"/>
          <w:szCs w:val="32"/>
          <w:u w:val="none"/>
        </w:rPr>
        <w:t>新的</w:t>
      </w:r>
      <w:r>
        <w:rPr>
          <w:rFonts w:ascii="仿宋" w:hAnsi="仿宋" w:eastAsia="仿宋"/>
          <w:spacing w:val="6"/>
          <w:sz w:val="32"/>
          <w:szCs w:val="32"/>
          <w:u w:val="none"/>
        </w:rPr>
        <w:t>水土流失或土地退化。</w:t>
      </w: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left="0" w:leftChars="0" w:firstLine="518" w:firstLineChars="162"/>
        <w:contextualSpacing/>
        <w:jc w:val="both"/>
        <w:textAlignment w:val="auto"/>
        <w:rPr>
          <w:rFonts w:ascii="仿宋" w:hAnsi="仿宋" w:eastAsia="仿宋"/>
          <w:sz w:val="32"/>
          <w:szCs w:val="32"/>
          <w:u w:val="none"/>
        </w:rPr>
      </w:pPr>
      <w:r>
        <w:rPr>
          <w:rStyle w:val="11"/>
          <w:rFonts w:ascii="楷体" w:hAnsi="楷体" w:eastAsia="楷体"/>
          <w:b w:val="0"/>
          <w:bCs w:val="0"/>
          <w:sz w:val="32"/>
          <w:szCs w:val="32"/>
          <w:u w:val="none"/>
        </w:rPr>
        <w:t>（</w:t>
      </w:r>
      <w:r>
        <w:rPr>
          <w:rStyle w:val="11"/>
          <w:rFonts w:hint="eastAsia" w:ascii="楷体" w:hAnsi="楷体" w:eastAsia="楷体"/>
          <w:b w:val="0"/>
          <w:bCs w:val="0"/>
          <w:sz w:val="32"/>
          <w:szCs w:val="32"/>
          <w:u w:val="none"/>
        </w:rPr>
        <w:t>十</w:t>
      </w:r>
      <w:r>
        <w:rPr>
          <w:rStyle w:val="11"/>
          <w:rFonts w:ascii="楷体" w:hAnsi="楷体" w:eastAsia="楷体"/>
          <w:b w:val="0"/>
          <w:bCs w:val="0"/>
          <w:sz w:val="32"/>
          <w:szCs w:val="32"/>
          <w:u w:val="none"/>
        </w:rPr>
        <w:t>）</w:t>
      </w:r>
      <w:r>
        <w:rPr>
          <w:rStyle w:val="11"/>
          <w:rFonts w:hint="eastAsia" w:ascii="楷体" w:hAnsi="楷体" w:eastAsia="楷体"/>
          <w:b w:val="0"/>
          <w:bCs w:val="0"/>
          <w:sz w:val="32"/>
          <w:szCs w:val="32"/>
          <w:u w:val="none"/>
        </w:rPr>
        <w:t>统筹</w:t>
      </w:r>
      <w:r>
        <w:rPr>
          <w:rStyle w:val="11"/>
          <w:rFonts w:ascii="楷体" w:hAnsi="楷体" w:eastAsia="楷体"/>
          <w:b w:val="0"/>
          <w:bCs w:val="0"/>
          <w:sz w:val="32"/>
          <w:szCs w:val="32"/>
          <w:u w:val="none"/>
        </w:rPr>
        <w:t>推进城乡绿化。</w:t>
      </w:r>
      <w:r>
        <w:rPr>
          <w:rFonts w:ascii="仿宋" w:hAnsi="仿宋" w:eastAsia="仿宋"/>
          <w:sz w:val="32"/>
          <w:szCs w:val="32"/>
          <w:u w:val="none"/>
        </w:rPr>
        <w:t>充分利用城乡废弃地、边角地、房前屋后</w:t>
      </w:r>
      <w:r>
        <w:rPr>
          <w:rFonts w:hint="eastAsia" w:ascii="仿宋" w:hAnsi="仿宋" w:eastAsia="仿宋"/>
          <w:sz w:val="32"/>
          <w:szCs w:val="32"/>
          <w:u w:val="none"/>
        </w:rPr>
        <w:t>、</w:t>
      </w:r>
      <w:r>
        <w:rPr>
          <w:rFonts w:ascii="仿宋" w:hAnsi="仿宋" w:eastAsia="仿宋"/>
          <w:sz w:val="32"/>
          <w:szCs w:val="32"/>
          <w:u w:val="none"/>
        </w:rPr>
        <w:t>闲</w:t>
      </w:r>
      <w:r>
        <w:rPr>
          <w:rFonts w:hint="eastAsia" w:ascii="仿宋" w:hAnsi="仿宋" w:eastAsia="仿宋"/>
          <w:sz w:val="32"/>
          <w:szCs w:val="32"/>
          <w:u w:val="none"/>
        </w:rPr>
        <w:t>散地</w:t>
      </w:r>
      <w:r>
        <w:rPr>
          <w:rFonts w:ascii="仿宋" w:hAnsi="仿宋" w:eastAsia="仿宋"/>
          <w:sz w:val="32"/>
          <w:szCs w:val="32"/>
          <w:u w:val="none"/>
        </w:rPr>
        <w:t>等见缝插绿，</w:t>
      </w:r>
      <w:r>
        <w:rPr>
          <w:rFonts w:hint="eastAsia" w:ascii="仿宋" w:hAnsi="仿宋" w:eastAsia="仿宋"/>
          <w:sz w:val="32"/>
          <w:szCs w:val="32"/>
          <w:u w:val="none"/>
        </w:rPr>
        <w:t>鼓励发展</w:t>
      </w:r>
      <w:r>
        <w:rPr>
          <w:rFonts w:ascii="仿宋" w:hAnsi="仿宋" w:eastAsia="仿宋"/>
          <w:sz w:val="32"/>
          <w:szCs w:val="32"/>
          <w:u w:val="none"/>
        </w:rPr>
        <w:t>立体绿化，</w:t>
      </w:r>
      <w:r>
        <w:rPr>
          <w:rFonts w:hint="eastAsia" w:ascii="仿宋" w:hAnsi="仿宋" w:eastAsia="仿宋"/>
          <w:sz w:val="32"/>
          <w:szCs w:val="32"/>
          <w:u w:val="none"/>
        </w:rPr>
        <w:t>实现</w:t>
      </w:r>
      <w:r>
        <w:rPr>
          <w:rFonts w:ascii="仿宋" w:hAnsi="仿宋" w:eastAsia="仿宋"/>
          <w:sz w:val="32"/>
          <w:szCs w:val="32"/>
          <w:u w:val="none"/>
        </w:rPr>
        <w:t>应绿尽绿</w:t>
      </w:r>
      <w:r>
        <w:rPr>
          <w:rFonts w:hint="eastAsia" w:ascii="仿宋" w:hAnsi="仿宋" w:eastAsia="仿宋"/>
          <w:sz w:val="32"/>
          <w:szCs w:val="32"/>
          <w:u w:val="none"/>
        </w:rPr>
        <w:t>。</w:t>
      </w:r>
      <w:r>
        <w:rPr>
          <w:rFonts w:ascii="仿宋" w:hAnsi="仿宋" w:eastAsia="仿宋"/>
          <w:sz w:val="32"/>
          <w:szCs w:val="32"/>
          <w:u w:val="none"/>
        </w:rPr>
        <w:t>增强城乡绿地系统性、协同性，实现城乡绿地连接贯通</w:t>
      </w:r>
      <w:r>
        <w:rPr>
          <w:rFonts w:hint="eastAsia" w:ascii="仿宋" w:hAnsi="仿宋" w:eastAsia="仿宋"/>
          <w:sz w:val="32"/>
          <w:szCs w:val="32"/>
          <w:u w:val="none"/>
        </w:rPr>
        <w:t>。</w:t>
      </w:r>
      <w:r>
        <w:rPr>
          <w:rFonts w:hint="eastAsia" w:ascii="仿宋" w:hAnsi="仿宋" w:eastAsia="仿宋" w:cs="仿宋"/>
          <w:spacing w:val="7"/>
          <w:sz w:val="32"/>
          <w:szCs w:val="32"/>
          <w:u w:val="none"/>
          <w:shd w:val="clear" w:color="auto" w:fill="FFFFFF"/>
        </w:rPr>
        <w:t>提升城乡绿地生态功能，有效发挥绿地服务居民休闲游憩、体育健身、防灾避险等综合功能</w:t>
      </w:r>
      <w:r>
        <w:rPr>
          <w:rFonts w:ascii="仿宋" w:hAnsi="仿宋" w:eastAsia="仿宋"/>
          <w:sz w:val="32"/>
          <w:szCs w:val="32"/>
          <w:u w:val="none"/>
        </w:rPr>
        <w:t>。加大城乡公园绿地建设力度，形成布局合理的公园体系。加大杨柳飞絮、致敏花粉等防治研究和治理力度，提升城乡居民绿色宜居感受。</w:t>
      </w:r>
      <w:r>
        <w:rPr>
          <w:rFonts w:hint="eastAsia" w:ascii="仿宋" w:hAnsi="仿宋" w:eastAsia="仿宋"/>
          <w:sz w:val="32"/>
          <w:szCs w:val="32"/>
          <w:u w:val="none"/>
        </w:rPr>
        <w:t>持续开展园林城市、园林</w:t>
      </w:r>
      <w:r>
        <w:rPr>
          <w:rFonts w:ascii="仿宋" w:hAnsi="仿宋" w:eastAsia="仿宋"/>
          <w:sz w:val="32"/>
          <w:szCs w:val="32"/>
          <w:u w:val="none"/>
        </w:rPr>
        <w:t>县城、</w:t>
      </w:r>
      <w:r>
        <w:rPr>
          <w:rFonts w:hint="eastAsia" w:ascii="仿宋" w:hAnsi="仿宋" w:eastAsia="仿宋"/>
          <w:sz w:val="32"/>
          <w:szCs w:val="32"/>
          <w:u w:val="none"/>
        </w:rPr>
        <w:t>森林城市、森林乡镇等创建活动，</w:t>
      </w:r>
      <w:r>
        <w:rPr>
          <w:rFonts w:ascii="仿宋" w:hAnsi="仿宋" w:eastAsia="仿宋"/>
          <w:sz w:val="32"/>
          <w:szCs w:val="32"/>
          <w:u w:val="none"/>
        </w:rPr>
        <w:t>鼓励农村</w:t>
      </w:r>
      <w:r>
        <w:rPr>
          <w:rFonts w:hint="eastAsia" w:ascii="仿宋" w:hAnsi="仿宋" w:eastAsia="仿宋"/>
          <w:sz w:val="32"/>
          <w:szCs w:val="32"/>
          <w:u w:val="none"/>
        </w:rPr>
        <w:t>牧区</w:t>
      </w:r>
      <w:r>
        <w:rPr>
          <w:rFonts w:ascii="仿宋" w:hAnsi="仿宋" w:eastAsia="仿宋"/>
          <w:sz w:val="32"/>
          <w:szCs w:val="32"/>
          <w:u w:val="none"/>
        </w:rPr>
        <w:t>“四旁”种植</w:t>
      </w:r>
      <w:r>
        <w:rPr>
          <w:rFonts w:hint="eastAsia" w:ascii="仿宋" w:hAnsi="仿宋" w:eastAsia="仿宋"/>
          <w:sz w:val="32"/>
          <w:szCs w:val="32"/>
          <w:u w:val="none"/>
        </w:rPr>
        <w:t>珍贵</w:t>
      </w:r>
      <w:r>
        <w:rPr>
          <w:rFonts w:ascii="仿宋" w:hAnsi="仿宋" w:eastAsia="仿宋"/>
          <w:sz w:val="32"/>
          <w:szCs w:val="32"/>
          <w:u w:val="none"/>
        </w:rPr>
        <w:t>乡土树种，建设生态宜居的美丽乡村</w:t>
      </w:r>
      <w:r>
        <w:rPr>
          <w:rFonts w:hint="eastAsia" w:ascii="仿宋" w:hAnsi="仿宋" w:eastAsia="仿宋"/>
          <w:sz w:val="32"/>
          <w:szCs w:val="32"/>
          <w:u w:val="none"/>
        </w:rPr>
        <w:t>。</w:t>
      </w:r>
      <w:r>
        <w:rPr>
          <w:rFonts w:ascii="仿宋" w:hAnsi="仿宋" w:eastAsia="仿宋"/>
          <w:sz w:val="32"/>
          <w:szCs w:val="32"/>
          <w:u w:val="none"/>
        </w:rPr>
        <w:t>尊重自然规律</w:t>
      </w:r>
      <w:r>
        <w:rPr>
          <w:rFonts w:hint="eastAsia" w:ascii="仿宋" w:hAnsi="仿宋" w:eastAsia="仿宋" w:cs="仿宋"/>
          <w:spacing w:val="7"/>
          <w:sz w:val="32"/>
          <w:szCs w:val="32"/>
          <w:u w:val="none"/>
          <w:shd w:val="clear" w:color="auto" w:fill="FFFFFF"/>
        </w:rPr>
        <w:t>，</w:t>
      </w:r>
      <w:r>
        <w:rPr>
          <w:rFonts w:hint="eastAsia" w:ascii="仿宋" w:hAnsi="仿宋" w:eastAsia="仿宋"/>
          <w:sz w:val="32"/>
          <w:szCs w:val="32"/>
          <w:u w:val="none"/>
        </w:rPr>
        <w:t>反对</w:t>
      </w:r>
      <w:r>
        <w:rPr>
          <w:rFonts w:ascii="仿宋" w:hAnsi="仿宋" w:eastAsia="仿宋"/>
          <w:sz w:val="32"/>
          <w:szCs w:val="32"/>
          <w:u w:val="none"/>
        </w:rPr>
        <w:t>片面追求景观化，</w:t>
      </w:r>
      <w:r>
        <w:rPr>
          <w:rFonts w:hint="eastAsia" w:ascii="仿宋" w:hAnsi="仿宋" w:eastAsia="仿宋"/>
          <w:sz w:val="32"/>
          <w:szCs w:val="32"/>
          <w:u w:val="none"/>
        </w:rPr>
        <w:t>杜绝</w:t>
      </w:r>
      <w:r>
        <w:rPr>
          <w:rFonts w:ascii="仿宋" w:hAnsi="仿宋" w:eastAsia="仿宋"/>
          <w:sz w:val="32"/>
          <w:szCs w:val="32"/>
          <w:u w:val="none"/>
        </w:rPr>
        <w:t>行政命令瞎指挥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u w:val="none"/>
        </w:rPr>
        <w:t>严禁</w:t>
      </w:r>
      <w:r>
        <w:rPr>
          <w:rFonts w:ascii="仿宋" w:hAnsi="仿宋" w:eastAsia="仿宋"/>
          <w:sz w:val="32"/>
          <w:szCs w:val="32"/>
          <w:u w:val="none"/>
        </w:rPr>
        <w:t>“大树进城”</w:t>
      </w:r>
      <w:r>
        <w:rPr>
          <w:rFonts w:hint="eastAsia" w:ascii="仿宋" w:hAnsi="仿宋" w:eastAsia="仿宋"/>
          <w:sz w:val="32"/>
          <w:szCs w:val="32"/>
          <w:u w:val="none"/>
        </w:rPr>
        <w:t>、</w:t>
      </w:r>
      <w:r>
        <w:rPr>
          <w:rFonts w:ascii="仿宋" w:hAnsi="仿宋" w:eastAsia="仿宋"/>
          <w:sz w:val="32"/>
          <w:szCs w:val="32"/>
          <w:u w:val="none"/>
        </w:rPr>
        <w:t>反季节种植和过度密植等急功近利行为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，</w:t>
      </w:r>
      <w:r>
        <w:rPr>
          <w:rFonts w:ascii="仿宋" w:hAnsi="仿宋" w:eastAsia="仿宋"/>
          <w:sz w:val="32"/>
          <w:szCs w:val="32"/>
          <w:u w:val="none"/>
        </w:rPr>
        <w:t>严禁脱离实际、铺张浪费、劳民伤财搞绿化的面子工程、形象工程</w:t>
      </w:r>
      <w:r>
        <w:rPr>
          <w:rFonts w:hint="eastAsia" w:ascii="仿宋" w:hAnsi="仿宋" w:eastAsia="仿宋"/>
          <w:sz w:val="32"/>
          <w:szCs w:val="32"/>
          <w:u w:val="none"/>
        </w:rPr>
        <w:t>和政绩工程。严</w:t>
      </w:r>
      <w:r>
        <w:rPr>
          <w:rFonts w:ascii="仿宋" w:hAnsi="仿宋" w:eastAsia="仿宋"/>
          <w:sz w:val="32"/>
          <w:szCs w:val="32"/>
          <w:u w:val="none"/>
        </w:rPr>
        <w:t>禁</w:t>
      </w:r>
      <w:r>
        <w:rPr>
          <w:rFonts w:hint="eastAsia" w:ascii="仿宋" w:hAnsi="仿宋" w:eastAsia="仿宋"/>
          <w:sz w:val="32"/>
          <w:szCs w:val="32"/>
          <w:u w:val="none"/>
        </w:rPr>
        <w:t>侵</w:t>
      </w: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contextualSpacing/>
        <w:jc w:val="both"/>
        <w:textAlignment w:val="auto"/>
        <w:rPr>
          <w:rFonts w:ascii="仿宋" w:hAnsi="仿宋" w:eastAsia="仿宋"/>
          <w:sz w:val="32"/>
          <w:szCs w:val="32"/>
          <w:u w:val="none"/>
        </w:rPr>
      </w:pPr>
      <w:r>
        <w:rPr>
          <w:rFonts w:hint="eastAsia" w:ascii="仿宋" w:hAnsi="仿宋" w:eastAsia="仿宋"/>
          <w:sz w:val="32"/>
          <w:szCs w:val="32"/>
          <w:u w:val="none"/>
        </w:rPr>
        <w:t>占城镇公园绿地和移植采伐古树名木</w:t>
      </w:r>
      <w:r>
        <w:rPr>
          <w:rFonts w:ascii="仿宋" w:hAnsi="仿宋" w:eastAsia="仿宋"/>
          <w:sz w:val="32"/>
          <w:szCs w:val="32"/>
          <w:u w:val="none"/>
        </w:rPr>
        <w:t>。</w:t>
      </w: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left="0" w:leftChars="0" w:firstLine="518" w:firstLineChars="162"/>
        <w:contextualSpacing/>
        <w:jc w:val="both"/>
        <w:textAlignment w:val="auto"/>
        <w:rPr>
          <w:rFonts w:ascii="仿宋" w:hAnsi="仿宋" w:eastAsia="仿宋"/>
          <w:bCs/>
          <w:color w:val="FF0000"/>
          <w:sz w:val="32"/>
          <w:szCs w:val="32"/>
          <w:u w:val="none"/>
        </w:rPr>
      </w:pPr>
      <w:r>
        <w:rPr>
          <w:rStyle w:val="11"/>
          <w:rFonts w:ascii="楷体" w:hAnsi="楷体" w:eastAsia="楷体"/>
          <w:b w:val="0"/>
          <w:bCs w:val="0"/>
          <w:sz w:val="32"/>
          <w:szCs w:val="32"/>
          <w:u w:val="none"/>
        </w:rPr>
        <w:t>（</w:t>
      </w:r>
      <w:r>
        <w:rPr>
          <w:rStyle w:val="11"/>
          <w:rFonts w:hint="eastAsia" w:ascii="楷体" w:hAnsi="楷体" w:eastAsia="楷体"/>
          <w:b w:val="0"/>
          <w:bCs w:val="0"/>
          <w:sz w:val="32"/>
          <w:szCs w:val="32"/>
          <w:u w:val="none"/>
        </w:rPr>
        <w:t>十一</w:t>
      </w:r>
      <w:r>
        <w:rPr>
          <w:rStyle w:val="11"/>
          <w:rFonts w:ascii="楷体" w:hAnsi="楷体" w:eastAsia="楷体"/>
          <w:b w:val="0"/>
          <w:bCs w:val="0"/>
          <w:sz w:val="32"/>
          <w:szCs w:val="32"/>
          <w:u w:val="none"/>
        </w:rPr>
        <w:t>）</w:t>
      </w:r>
      <w:r>
        <w:rPr>
          <w:rStyle w:val="11"/>
          <w:rFonts w:hint="eastAsia" w:ascii="楷体" w:hAnsi="楷体" w:eastAsia="楷体"/>
          <w:b w:val="0"/>
          <w:bCs w:val="0"/>
          <w:sz w:val="32"/>
          <w:szCs w:val="32"/>
          <w:u w:val="none"/>
        </w:rPr>
        <w:t>加大</w:t>
      </w:r>
      <w:r>
        <w:rPr>
          <w:rStyle w:val="11"/>
          <w:rFonts w:ascii="楷体" w:hAnsi="楷体" w:eastAsia="楷体"/>
          <w:b w:val="0"/>
          <w:bCs w:val="0"/>
          <w:sz w:val="32"/>
          <w:szCs w:val="32"/>
          <w:u w:val="none"/>
        </w:rPr>
        <w:t>重点区域</w:t>
      </w:r>
      <w:r>
        <w:rPr>
          <w:rStyle w:val="11"/>
          <w:rFonts w:hint="eastAsia" w:ascii="楷体" w:hAnsi="楷体" w:eastAsia="楷体"/>
          <w:b w:val="0"/>
          <w:bCs w:val="0"/>
          <w:sz w:val="32"/>
          <w:szCs w:val="32"/>
          <w:u w:val="none"/>
        </w:rPr>
        <w:t>国土绿化力度</w:t>
      </w:r>
      <w:r>
        <w:rPr>
          <w:rStyle w:val="11"/>
          <w:rFonts w:ascii="楷体" w:hAnsi="楷体" w:eastAsia="楷体"/>
          <w:b w:val="0"/>
          <w:bCs w:val="0"/>
          <w:sz w:val="32"/>
          <w:szCs w:val="32"/>
          <w:u w:val="none"/>
        </w:rPr>
        <w:t>。</w:t>
      </w:r>
      <w:r>
        <w:rPr>
          <w:rFonts w:hint="eastAsia" w:ascii="仿宋" w:hAnsi="仿宋" w:eastAsia="仿宋"/>
          <w:sz w:val="32"/>
          <w:szCs w:val="32"/>
          <w:u w:val="none"/>
        </w:rPr>
        <w:t>按照</w:t>
      </w:r>
      <w:r>
        <w:rPr>
          <w:rFonts w:ascii="仿宋" w:hAnsi="仿宋" w:eastAsia="仿宋"/>
          <w:sz w:val="32"/>
          <w:szCs w:val="32"/>
          <w:u w:val="none"/>
        </w:rPr>
        <w:t>《全国重要生态系统保护和修复重大工程总体规划（2021-2035年）》《内蒙古自治区构筑我国</w:t>
      </w:r>
      <w:r>
        <w:rPr>
          <w:rFonts w:ascii="仿宋" w:hAnsi="仿宋" w:eastAsia="仿宋"/>
          <w:kern w:val="36"/>
          <w:sz w:val="32"/>
          <w:szCs w:val="32"/>
          <w:u w:val="none"/>
        </w:rPr>
        <w:t>北方重要生态安全屏障规划</w:t>
      </w:r>
      <w:r>
        <w:rPr>
          <w:rFonts w:ascii="仿宋" w:hAnsi="仿宋" w:eastAsia="仿宋"/>
          <w:sz w:val="32"/>
          <w:szCs w:val="32"/>
          <w:u w:val="none"/>
        </w:rPr>
        <w:t>（202</w:t>
      </w:r>
      <w:r>
        <w:rPr>
          <w:rFonts w:hint="eastAsia" w:ascii="仿宋" w:hAnsi="仿宋" w:eastAsia="仿宋"/>
          <w:sz w:val="32"/>
          <w:szCs w:val="32"/>
          <w:u w:val="none"/>
        </w:rPr>
        <w:t>1</w:t>
      </w:r>
      <w:r>
        <w:rPr>
          <w:rFonts w:ascii="仿宋" w:hAnsi="仿宋" w:eastAsia="仿宋"/>
          <w:sz w:val="32"/>
          <w:szCs w:val="32"/>
          <w:u w:val="none"/>
        </w:rPr>
        <w:t>-2035年）》布局</w:t>
      </w:r>
      <w:r>
        <w:rPr>
          <w:rFonts w:hint="eastAsia" w:ascii="仿宋" w:hAnsi="仿宋" w:eastAsia="仿宋"/>
          <w:sz w:val="32"/>
          <w:szCs w:val="32"/>
          <w:u w:val="none"/>
        </w:rPr>
        <w:t>的重点</w:t>
      </w:r>
      <w:r>
        <w:rPr>
          <w:rFonts w:ascii="仿宋" w:hAnsi="仿宋" w:eastAsia="仿宋"/>
          <w:sz w:val="32"/>
          <w:szCs w:val="32"/>
          <w:u w:val="none"/>
        </w:rPr>
        <w:t>区域，因地制宜确定</w:t>
      </w:r>
      <w:r>
        <w:rPr>
          <w:rFonts w:hint="eastAsia" w:ascii="仿宋_GB2312" w:eastAsia="仿宋_GB2312"/>
          <w:sz w:val="32"/>
          <w:szCs w:val="32"/>
          <w:u w:val="none"/>
        </w:rPr>
        <w:t>生态保护修复</w:t>
      </w:r>
      <w:r>
        <w:rPr>
          <w:rFonts w:ascii="仿宋" w:hAnsi="仿宋" w:eastAsia="仿宋"/>
          <w:sz w:val="32"/>
          <w:szCs w:val="32"/>
          <w:u w:val="none"/>
        </w:rPr>
        <w:t>方式</w:t>
      </w:r>
      <w:r>
        <w:rPr>
          <w:rFonts w:hint="eastAsia" w:ascii="仿宋" w:hAnsi="仿宋" w:eastAsia="仿宋"/>
          <w:sz w:val="32"/>
          <w:szCs w:val="32"/>
          <w:u w:val="none"/>
        </w:rPr>
        <w:t>,稳步</w:t>
      </w:r>
      <w:r>
        <w:rPr>
          <w:rFonts w:hint="eastAsia" w:ascii="仿宋_GB2312" w:eastAsia="仿宋_GB2312"/>
          <w:sz w:val="32"/>
          <w:szCs w:val="32"/>
          <w:u w:val="none"/>
        </w:rPr>
        <w:t>推进国土绿化，</w:t>
      </w:r>
      <w:r>
        <w:rPr>
          <w:rFonts w:hint="eastAsia" w:ascii="仿宋" w:hAnsi="仿宋" w:eastAsia="仿宋"/>
          <w:sz w:val="32"/>
          <w:szCs w:val="32"/>
          <w:u w:val="none"/>
        </w:rPr>
        <w:t>以重点区域突破带动全域治理</w:t>
      </w:r>
      <w:r>
        <w:rPr>
          <w:rFonts w:ascii="仿宋" w:hAnsi="仿宋" w:eastAsia="仿宋"/>
          <w:sz w:val="32"/>
          <w:szCs w:val="32"/>
          <w:u w:val="none"/>
        </w:rPr>
        <w:t>。黄河</w:t>
      </w:r>
      <w:r>
        <w:rPr>
          <w:rFonts w:hint="eastAsia" w:ascii="仿宋" w:hAnsi="仿宋" w:eastAsia="仿宋"/>
          <w:sz w:val="32"/>
          <w:szCs w:val="32"/>
          <w:u w:val="none"/>
        </w:rPr>
        <w:t>重点</w:t>
      </w:r>
      <w:r>
        <w:rPr>
          <w:rFonts w:ascii="仿宋" w:hAnsi="仿宋" w:eastAsia="仿宋"/>
          <w:sz w:val="32"/>
          <w:szCs w:val="32"/>
          <w:u w:val="none"/>
        </w:rPr>
        <w:t>生态区要加强封山育林育草，推进水源涵养林、水土保持林建设和小流域综合治理</w:t>
      </w:r>
      <w:r>
        <w:rPr>
          <w:rFonts w:hint="eastAsia" w:ascii="仿宋" w:hAnsi="仿宋" w:eastAsia="仿宋"/>
          <w:sz w:val="32"/>
          <w:szCs w:val="32"/>
          <w:u w:val="none"/>
        </w:rPr>
        <w:t>，促进</w:t>
      </w:r>
      <w:r>
        <w:rPr>
          <w:rFonts w:ascii="仿宋" w:hAnsi="仿宋" w:eastAsia="仿宋"/>
          <w:sz w:val="32"/>
          <w:szCs w:val="32"/>
          <w:u w:val="none"/>
        </w:rPr>
        <w:t>黄河流域生态保护修复高质量</w:t>
      </w:r>
      <w:r>
        <w:rPr>
          <w:rFonts w:hint="eastAsia" w:ascii="仿宋" w:hAnsi="仿宋" w:eastAsia="仿宋"/>
          <w:sz w:val="32"/>
          <w:szCs w:val="32"/>
          <w:u w:val="none"/>
        </w:rPr>
        <w:t>发展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。</w:t>
      </w:r>
      <w:r>
        <w:rPr>
          <w:rFonts w:ascii="仿宋" w:hAnsi="仿宋" w:eastAsia="仿宋"/>
          <w:sz w:val="32"/>
          <w:szCs w:val="32"/>
          <w:u w:val="none"/>
        </w:rPr>
        <w:t>北方防沙带要加大封禁保护力度，建设以灌草为主、乔灌草合理搭配的林草植被</w:t>
      </w:r>
      <w:r>
        <w:rPr>
          <w:rFonts w:hint="eastAsia" w:ascii="仿宋" w:hAnsi="仿宋" w:eastAsia="仿宋"/>
          <w:sz w:val="32"/>
          <w:szCs w:val="32"/>
          <w:u w:val="none"/>
        </w:rPr>
        <w:t>，建设</w:t>
      </w:r>
      <w:r>
        <w:rPr>
          <w:rFonts w:ascii="仿宋" w:hAnsi="仿宋" w:eastAsia="仿宋"/>
          <w:sz w:val="32"/>
          <w:szCs w:val="32"/>
          <w:u w:val="none"/>
        </w:rPr>
        <w:t>沙漠</w:t>
      </w:r>
      <w:r>
        <w:rPr>
          <w:rFonts w:hint="eastAsia" w:ascii="仿宋" w:hAnsi="仿宋" w:eastAsia="仿宋"/>
          <w:sz w:val="32"/>
          <w:szCs w:val="32"/>
          <w:u w:val="none"/>
        </w:rPr>
        <w:t>锁边防风</w:t>
      </w:r>
      <w:r>
        <w:rPr>
          <w:rFonts w:ascii="仿宋" w:hAnsi="仿宋" w:eastAsia="仿宋"/>
          <w:sz w:val="32"/>
          <w:szCs w:val="32"/>
          <w:u w:val="none"/>
        </w:rPr>
        <w:t>固沙体系</w:t>
      </w:r>
      <w:r>
        <w:rPr>
          <w:rFonts w:hint="eastAsia" w:ascii="仿宋" w:hAnsi="仿宋" w:eastAsia="仿宋"/>
          <w:sz w:val="32"/>
          <w:szCs w:val="32"/>
          <w:u w:val="none"/>
        </w:rPr>
        <w:t>，遏</w:t>
      </w:r>
      <w:r>
        <w:rPr>
          <w:rFonts w:ascii="仿宋" w:hAnsi="仿宋" w:eastAsia="仿宋"/>
          <w:sz w:val="32"/>
          <w:szCs w:val="32"/>
          <w:u w:val="none"/>
        </w:rPr>
        <w:t>制沙漠</w:t>
      </w:r>
      <w:r>
        <w:rPr>
          <w:rFonts w:hint="eastAsia" w:ascii="仿宋" w:hAnsi="仿宋" w:eastAsia="仿宋"/>
          <w:sz w:val="32"/>
          <w:szCs w:val="32"/>
          <w:u w:val="none"/>
        </w:rPr>
        <w:t>扩展，增强</w:t>
      </w:r>
      <w:r>
        <w:rPr>
          <w:rFonts w:ascii="仿宋" w:hAnsi="仿宋" w:eastAsia="仿宋"/>
          <w:sz w:val="32"/>
          <w:szCs w:val="32"/>
          <w:u w:val="none"/>
        </w:rPr>
        <w:t>荒漠</w:t>
      </w:r>
      <w:r>
        <w:rPr>
          <w:rFonts w:hint="eastAsia" w:ascii="仿宋" w:hAnsi="仿宋" w:eastAsia="仿宋"/>
          <w:sz w:val="32"/>
          <w:szCs w:val="32"/>
          <w:u w:val="none"/>
        </w:rPr>
        <w:t>生态</w:t>
      </w:r>
      <w:r>
        <w:rPr>
          <w:rFonts w:ascii="仿宋" w:hAnsi="仿宋" w:eastAsia="仿宋"/>
          <w:sz w:val="32"/>
          <w:szCs w:val="32"/>
          <w:u w:val="none"/>
        </w:rPr>
        <w:t>系统稳定性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。</w:t>
      </w:r>
      <w:r>
        <w:rPr>
          <w:rFonts w:ascii="仿宋" w:hAnsi="仿宋" w:eastAsia="仿宋"/>
          <w:sz w:val="32"/>
          <w:szCs w:val="32"/>
          <w:u w:val="none"/>
        </w:rPr>
        <w:t>东北森林带要加大天然林保护修复力度</w:t>
      </w:r>
      <w:r>
        <w:rPr>
          <w:rFonts w:hint="eastAsia" w:ascii="仿宋" w:hAnsi="仿宋" w:eastAsia="仿宋"/>
          <w:sz w:val="32"/>
          <w:szCs w:val="32"/>
          <w:u w:val="none"/>
        </w:rPr>
        <w:t>，</w:t>
      </w:r>
      <w:r>
        <w:rPr>
          <w:rFonts w:ascii="仿宋" w:hAnsi="仿宋" w:eastAsia="仿宋"/>
          <w:sz w:val="32"/>
          <w:szCs w:val="32"/>
          <w:u w:val="none"/>
        </w:rPr>
        <w:t>精准提升森林质量，构建稳定高效多功能的林草生态系统。</w:t>
      </w: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left="0" w:leftChars="0" w:firstLine="518" w:firstLineChars="162"/>
        <w:contextualSpacing/>
        <w:jc w:val="both"/>
        <w:textAlignment w:val="auto"/>
        <w:rPr>
          <w:rFonts w:ascii="仿宋" w:hAnsi="仿宋" w:eastAsia="仿宋"/>
          <w:sz w:val="32"/>
          <w:szCs w:val="32"/>
          <w:u w:val="none"/>
        </w:rPr>
      </w:pPr>
      <w:r>
        <w:rPr>
          <w:rStyle w:val="11"/>
          <w:rFonts w:hint="eastAsia" w:ascii="楷体" w:hAnsi="楷体" w:eastAsia="楷体"/>
          <w:b w:val="0"/>
          <w:bCs w:val="0"/>
          <w:sz w:val="32"/>
          <w:szCs w:val="32"/>
          <w:u w:val="none"/>
        </w:rPr>
        <w:t>（十二）巩固</w:t>
      </w:r>
      <w:r>
        <w:rPr>
          <w:rStyle w:val="11"/>
          <w:rFonts w:ascii="楷体" w:hAnsi="楷体" w:eastAsia="楷体"/>
          <w:b w:val="0"/>
          <w:bCs w:val="0"/>
          <w:sz w:val="32"/>
          <w:szCs w:val="32"/>
          <w:u w:val="none"/>
        </w:rPr>
        <w:t>国土绿化建设成果。</w:t>
      </w:r>
      <w:r>
        <w:rPr>
          <w:rFonts w:hint="eastAsia" w:ascii="仿宋" w:hAnsi="仿宋" w:eastAsia="仿宋"/>
          <w:sz w:val="32"/>
          <w:szCs w:val="32"/>
          <w:u w:val="none"/>
        </w:rPr>
        <w:t>加强对未成林造林地的封育抚育管护和补植补造，建立完善绿化后期养护管护制度和资金投入机制，将未成林地的后期管护纳入生态护林员管护范围，提高成活率和成林率。</w:t>
      </w:r>
      <w:r>
        <w:rPr>
          <w:rFonts w:hint="eastAsia" w:ascii="仿宋" w:hAnsi="仿宋" w:eastAsia="仿宋"/>
          <w:bCs/>
          <w:sz w:val="32"/>
          <w:szCs w:val="32"/>
          <w:u w:val="none"/>
        </w:rPr>
        <w:t>稳步有序</w:t>
      </w:r>
      <w:r>
        <w:rPr>
          <w:rFonts w:ascii="仿宋" w:hAnsi="仿宋" w:eastAsia="仿宋"/>
          <w:bCs/>
          <w:sz w:val="32"/>
          <w:szCs w:val="32"/>
          <w:u w:val="none"/>
        </w:rPr>
        <w:t>开展</w:t>
      </w:r>
      <w:r>
        <w:rPr>
          <w:rFonts w:hint="eastAsia" w:ascii="仿宋" w:hAnsi="仿宋" w:eastAsia="仿宋"/>
          <w:bCs/>
          <w:sz w:val="32"/>
          <w:szCs w:val="32"/>
          <w:u w:val="none"/>
        </w:rPr>
        <w:t>退耕</w:t>
      </w:r>
      <w:r>
        <w:rPr>
          <w:rFonts w:ascii="仿宋" w:hAnsi="仿宋" w:eastAsia="仿宋"/>
          <w:bCs/>
          <w:sz w:val="32"/>
          <w:szCs w:val="32"/>
          <w:u w:val="none"/>
        </w:rPr>
        <w:t>还林还草</w:t>
      </w:r>
      <w:r>
        <w:rPr>
          <w:rFonts w:hint="eastAsia" w:ascii="仿宋" w:hAnsi="仿宋" w:eastAsia="仿宋"/>
          <w:bCs/>
          <w:sz w:val="32"/>
          <w:szCs w:val="32"/>
          <w:u w:val="none"/>
        </w:rPr>
        <w:t>，</w:t>
      </w:r>
      <w:r>
        <w:rPr>
          <w:rFonts w:ascii="仿宋" w:hAnsi="仿宋" w:eastAsia="仿宋"/>
          <w:bCs/>
          <w:sz w:val="32"/>
          <w:szCs w:val="32"/>
          <w:u w:val="none"/>
        </w:rPr>
        <w:t>落实</w:t>
      </w:r>
      <w:r>
        <w:rPr>
          <w:rFonts w:hint="eastAsia" w:ascii="仿宋" w:hAnsi="仿宋" w:eastAsia="仿宋"/>
          <w:bCs/>
          <w:sz w:val="32"/>
          <w:szCs w:val="32"/>
          <w:u w:val="none"/>
        </w:rPr>
        <w:t>退耕</w:t>
      </w:r>
      <w:r>
        <w:rPr>
          <w:rFonts w:ascii="仿宋" w:hAnsi="仿宋" w:eastAsia="仿宋"/>
          <w:bCs/>
          <w:sz w:val="32"/>
          <w:szCs w:val="32"/>
          <w:u w:val="none"/>
        </w:rPr>
        <w:t>还林还草</w:t>
      </w:r>
      <w:r>
        <w:rPr>
          <w:rFonts w:hint="eastAsia" w:ascii="仿宋" w:hAnsi="仿宋" w:eastAsia="仿宋"/>
          <w:bCs/>
          <w:sz w:val="32"/>
          <w:szCs w:val="32"/>
          <w:u w:val="none"/>
        </w:rPr>
        <w:t>相关政策</w:t>
      </w:r>
      <w:r>
        <w:rPr>
          <w:rFonts w:ascii="仿宋" w:hAnsi="仿宋" w:eastAsia="仿宋"/>
          <w:bCs/>
          <w:sz w:val="32"/>
          <w:szCs w:val="32"/>
          <w:u w:val="none"/>
        </w:rPr>
        <w:t>，</w:t>
      </w:r>
      <w:r>
        <w:rPr>
          <w:rFonts w:hint="eastAsia" w:ascii="仿宋" w:hAnsi="仿宋" w:eastAsia="仿宋"/>
          <w:bCs/>
          <w:sz w:val="32"/>
          <w:szCs w:val="32"/>
          <w:u w:val="none"/>
        </w:rPr>
        <w:t>做好退耕地块的土地用途变更和不动产变更登记，巩固退耕</w:t>
      </w:r>
      <w:r>
        <w:rPr>
          <w:rFonts w:ascii="仿宋" w:hAnsi="仿宋" w:eastAsia="仿宋"/>
          <w:bCs/>
          <w:sz w:val="32"/>
          <w:szCs w:val="32"/>
          <w:u w:val="none"/>
        </w:rPr>
        <w:t>还林还草</w:t>
      </w:r>
      <w:r>
        <w:rPr>
          <w:rFonts w:hint="eastAsia" w:ascii="仿宋" w:hAnsi="仿宋" w:eastAsia="仿宋"/>
          <w:bCs/>
          <w:sz w:val="32"/>
          <w:szCs w:val="32"/>
          <w:u w:val="none"/>
        </w:rPr>
        <w:t>成果。</w:t>
      </w:r>
      <w:r>
        <w:rPr>
          <w:rFonts w:hint="eastAsia" w:ascii="仿宋" w:hAnsi="仿宋" w:eastAsia="仿宋"/>
          <w:sz w:val="32"/>
          <w:szCs w:val="32"/>
          <w:u w:val="none"/>
        </w:rPr>
        <w:t>实施森林质量精准提升工程，加大中幼林抚育、灌木林平茬复壮、退化林修复和低质低效林改造力度，优化森林结构和功能，提高森林生态系统质量、稳定性和碳</w:t>
      </w:r>
      <w:r>
        <w:rPr>
          <w:rFonts w:hint="eastAsia" w:ascii="仿宋" w:hAnsi="仿宋" w:eastAsia="仿宋"/>
          <w:spacing w:val="6"/>
          <w:sz w:val="32"/>
          <w:szCs w:val="32"/>
          <w:u w:val="none"/>
        </w:rPr>
        <w:t>汇能力。</w:t>
      </w:r>
      <w:r>
        <w:rPr>
          <w:rFonts w:hint="eastAsia" w:ascii="仿宋" w:hAnsi="仿宋" w:eastAsia="仿宋"/>
          <w:bCs/>
          <w:spacing w:val="6"/>
          <w:sz w:val="32"/>
          <w:szCs w:val="32"/>
          <w:u w:val="none"/>
        </w:rPr>
        <w:t>完善森林经营制度，国有森林经营单位按照批复的森林经营方案，科学规范开展</w:t>
      </w:r>
      <w:r>
        <w:rPr>
          <w:rFonts w:hint="eastAsia" w:ascii="仿宋" w:hAnsi="仿宋" w:eastAsia="仿宋"/>
          <w:spacing w:val="6"/>
          <w:sz w:val="32"/>
          <w:szCs w:val="32"/>
          <w:u w:val="none"/>
        </w:rPr>
        <w:t>森林经营活动。加强森林草原防火基础设施建设，强化应急处置能力，坚决防范重特大森林草原火灾发生。开展健康森林建设，增强美国白蛾、红脂大小蠹、光肩星天牛、松材线虫病、红火蚁等有害生物灾害预警防控能力。严格保护修复古树名木及其自然生境，对古树名木实行挂牌保护，对病弱古树名木要及时抢救复壮。加强林地草地用途管制管理，严厉打击乱砍滥伐林木、非法开垦、非法侵占林地草地等违法行为。</w:t>
      </w: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left="0" w:leftChars="0" w:firstLine="518" w:firstLineChars="162"/>
        <w:contextualSpacing/>
        <w:jc w:val="both"/>
        <w:textAlignment w:val="auto"/>
        <w:rPr>
          <w:rFonts w:ascii="仿宋" w:hAnsi="仿宋" w:eastAsia="仿宋"/>
          <w:sz w:val="32"/>
          <w:szCs w:val="32"/>
          <w:u w:val="none"/>
        </w:rPr>
      </w:pPr>
      <w:r>
        <w:rPr>
          <w:rStyle w:val="11"/>
          <w:rFonts w:ascii="楷体" w:hAnsi="楷体" w:eastAsia="楷体"/>
          <w:b w:val="0"/>
          <w:bCs w:val="0"/>
          <w:sz w:val="32"/>
          <w:szCs w:val="32"/>
          <w:u w:val="none"/>
        </w:rPr>
        <w:t>（十</w:t>
      </w:r>
      <w:r>
        <w:rPr>
          <w:rStyle w:val="11"/>
          <w:rFonts w:hint="eastAsia" w:ascii="楷体" w:hAnsi="楷体" w:eastAsia="楷体"/>
          <w:b w:val="0"/>
          <w:bCs w:val="0"/>
          <w:sz w:val="32"/>
          <w:szCs w:val="32"/>
          <w:u w:val="none"/>
        </w:rPr>
        <w:t>三</w:t>
      </w:r>
      <w:r>
        <w:rPr>
          <w:rStyle w:val="11"/>
          <w:rFonts w:ascii="楷体" w:hAnsi="楷体" w:eastAsia="楷体"/>
          <w:b w:val="0"/>
          <w:bCs w:val="0"/>
          <w:sz w:val="32"/>
          <w:szCs w:val="32"/>
          <w:u w:val="none"/>
        </w:rPr>
        <w:t>）</w:t>
      </w:r>
      <w:r>
        <w:rPr>
          <w:rStyle w:val="11"/>
          <w:rFonts w:hint="eastAsia" w:ascii="楷体" w:hAnsi="楷体" w:eastAsia="楷体"/>
          <w:b w:val="0"/>
          <w:bCs w:val="0"/>
          <w:sz w:val="32"/>
          <w:szCs w:val="32"/>
          <w:u w:val="none"/>
        </w:rPr>
        <w:t>开展生态综合</w:t>
      </w:r>
      <w:r>
        <w:rPr>
          <w:rStyle w:val="11"/>
          <w:rFonts w:ascii="楷体" w:hAnsi="楷体" w:eastAsia="楷体"/>
          <w:b w:val="0"/>
          <w:bCs w:val="0"/>
          <w:sz w:val="32"/>
          <w:szCs w:val="32"/>
          <w:u w:val="none"/>
        </w:rPr>
        <w:t>监测评价。</w:t>
      </w:r>
      <w:r>
        <w:rPr>
          <w:rFonts w:hint="eastAsia" w:ascii="仿宋" w:hAnsi="仿宋" w:eastAsia="仿宋"/>
          <w:sz w:val="32"/>
          <w:szCs w:val="32"/>
          <w:u w:val="none"/>
        </w:rPr>
        <w:t>充分</w:t>
      </w:r>
      <w:r>
        <w:rPr>
          <w:rFonts w:ascii="仿宋" w:hAnsi="仿宋" w:eastAsia="仿宋"/>
          <w:sz w:val="32"/>
          <w:szCs w:val="32"/>
          <w:u w:val="none"/>
        </w:rPr>
        <w:t>运用自然资源调查、林草资源监测及年度更新成果，全面监测林草资源状况变化</w:t>
      </w:r>
      <w:r>
        <w:rPr>
          <w:rFonts w:hint="eastAsia" w:ascii="仿宋" w:hAnsi="仿宋" w:eastAsia="仿宋"/>
          <w:sz w:val="32"/>
          <w:szCs w:val="32"/>
          <w:u w:val="none"/>
        </w:rPr>
        <w:t>，实施动态管理，</w:t>
      </w:r>
      <w:r>
        <w:rPr>
          <w:rFonts w:ascii="仿宋" w:hAnsi="仿宋" w:eastAsia="仿宋"/>
          <w:sz w:val="32"/>
          <w:szCs w:val="32"/>
          <w:u w:val="none"/>
        </w:rPr>
        <w:t>提升国土绿化状况监测信息化精准化水平</w:t>
      </w:r>
      <w:r>
        <w:rPr>
          <w:rFonts w:hint="eastAsia" w:ascii="仿宋" w:hAnsi="仿宋" w:eastAsia="仿宋"/>
          <w:sz w:val="32"/>
          <w:szCs w:val="32"/>
          <w:u w:val="none"/>
        </w:rPr>
        <w:t>，</w:t>
      </w:r>
      <w:r>
        <w:rPr>
          <w:rFonts w:ascii="仿宋" w:hAnsi="仿宋" w:eastAsia="仿宋"/>
          <w:sz w:val="32"/>
          <w:szCs w:val="32"/>
          <w:u w:val="none"/>
        </w:rPr>
        <w:t>构建天空地一体化综合监测评价体系</w:t>
      </w:r>
      <w:r>
        <w:rPr>
          <w:rFonts w:hint="eastAsia" w:ascii="仿宋" w:hAnsi="仿宋" w:eastAsia="仿宋"/>
          <w:sz w:val="32"/>
          <w:szCs w:val="32"/>
          <w:u w:val="none"/>
        </w:rPr>
        <w:t>。国土绿化</w:t>
      </w:r>
      <w:r>
        <w:rPr>
          <w:rFonts w:ascii="仿宋" w:hAnsi="仿宋" w:eastAsia="仿宋"/>
          <w:sz w:val="32"/>
          <w:szCs w:val="32"/>
          <w:u w:val="none"/>
        </w:rPr>
        <w:t>任务和成果</w:t>
      </w:r>
      <w:r>
        <w:rPr>
          <w:rFonts w:hint="eastAsia" w:ascii="仿宋" w:hAnsi="仿宋" w:eastAsia="仿宋"/>
          <w:sz w:val="32"/>
          <w:szCs w:val="32"/>
          <w:u w:val="none"/>
        </w:rPr>
        <w:t>要</w:t>
      </w:r>
      <w:r>
        <w:rPr>
          <w:rFonts w:ascii="仿宋" w:hAnsi="仿宋" w:eastAsia="仿宋"/>
          <w:sz w:val="32"/>
          <w:szCs w:val="32"/>
          <w:u w:val="none"/>
        </w:rPr>
        <w:t>落</w:t>
      </w:r>
      <w:r>
        <w:rPr>
          <w:rFonts w:hint="eastAsia" w:ascii="仿宋" w:hAnsi="仿宋" w:eastAsia="仿宋"/>
          <w:sz w:val="32"/>
          <w:szCs w:val="32"/>
          <w:u w:val="none"/>
        </w:rPr>
        <w:t>到山头地块</w:t>
      </w:r>
      <w:r>
        <w:rPr>
          <w:rFonts w:ascii="仿宋" w:hAnsi="仿宋" w:eastAsia="仿宋"/>
          <w:sz w:val="32"/>
          <w:szCs w:val="32"/>
          <w:u w:val="none"/>
        </w:rPr>
        <w:t>、落到图斑、落到数据库，</w:t>
      </w:r>
      <w:r>
        <w:rPr>
          <w:rFonts w:hint="eastAsia" w:ascii="仿宋" w:hAnsi="仿宋" w:eastAsia="仿宋"/>
          <w:sz w:val="32"/>
          <w:szCs w:val="32"/>
          <w:u w:val="none"/>
        </w:rPr>
        <w:t>实行</w:t>
      </w:r>
      <w:r>
        <w:rPr>
          <w:rFonts w:ascii="仿宋" w:hAnsi="仿宋" w:eastAsia="仿宋"/>
          <w:sz w:val="32"/>
          <w:szCs w:val="32"/>
          <w:u w:val="none"/>
        </w:rPr>
        <w:t>精细化管理</w:t>
      </w:r>
      <w:r>
        <w:rPr>
          <w:rFonts w:hint="eastAsia" w:ascii="仿宋" w:hAnsi="仿宋" w:eastAsia="仿宋"/>
          <w:sz w:val="32"/>
          <w:szCs w:val="32"/>
          <w:u w:val="none"/>
        </w:rPr>
        <w:t>。因地制宜设定国土绿化成效评价指标，制定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自治区</w:t>
      </w:r>
      <w:r>
        <w:rPr>
          <w:rFonts w:hint="eastAsia" w:ascii="仿宋" w:hAnsi="仿宋" w:eastAsia="仿宋"/>
          <w:sz w:val="32"/>
          <w:szCs w:val="32"/>
          <w:u w:val="none"/>
        </w:rPr>
        <w:t>国土绿化成效评价办法，科学评价国土绿化成效。</w:t>
      </w: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黑体" w:hAnsi="黑体" w:eastAsia="黑体" w:cs="黑体"/>
          <w:kern w:val="44"/>
          <w:sz w:val="32"/>
          <w:szCs w:val="32"/>
          <w:u w:val="none"/>
        </w:rPr>
      </w:pPr>
      <w:r>
        <w:rPr>
          <w:rFonts w:hint="eastAsia" w:ascii="黑体" w:hAnsi="黑体" w:eastAsia="黑体" w:cs="黑体"/>
          <w:kern w:val="44"/>
          <w:sz w:val="32"/>
          <w:szCs w:val="32"/>
          <w:u w:val="none"/>
        </w:rPr>
        <w:t>四、保障措施</w:t>
      </w:r>
    </w:p>
    <w:p>
      <w:pPr>
        <w:widowControl/>
        <w:spacing w:line="580" w:lineRule="exact"/>
        <w:ind w:firstLine="480" w:firstLineChars="150"/>
        <w:rPr>
          <w:rFonts w:ascii="仿宋" w:hAnsi="仿宋" w:eastAsia="仿宋" w:cs="宋体"/>
          <w:kern w:val="0"/>
          <w:sz w:val="32"/>
          <w:szCs w:val="32"/>
          <w:u w:val="none"/>
        </w:rPr>
      </w:pPr>
      <w:r>
        <w:rPr>
          <w:rFonts w:ascii="楷体" w:hAnsi="楷体" w:eastAsia="楷体" w:cs="宋体"/>
          <w:bCs/>
          <w:kern w:val="0"/>
          <w:sz w:val="32"/>
          <w:szCs w:val="32"/>
          <w:u w:val="none"/>
        </w:rPr>
        <w:t>（十</w:t>
      </w:r>
      <w:r>
        <w:rPr>
          <w:rFonts w:hint="eastAsia" w:ascii="楷体" w:hAnsi="楷体" w:eastAsia="楷体" w:cs="宋体"/>
          <w:bCs/>
          <w:kern w:val="0"/>
          <w:sz w:val="32"/>
          <w:szCs w:val="32"/>
          <w:u w:val="none"/>
        </w:rPr>
        <w:t>四</w:t>
      </w:r>
      <w:r>
        <w:rPr>
          <w:rFonts w:ascii="楷体" w:hAnsi="楷体" w:eastAsia="楷体" w:cs="宋体"/>
          <w:bCs/>
          <w:kern w:val="0"/>
          <w:sz w:val="32"/>
          <w:szCs w:val="32"/>
          <w:u w:val="none"/>
        </w:rPr>
        <w:t>）加强组织领导。</w:t>
      </w:r>
      <w:r>
        <w:rPr>
          <w:rFonts w:hint="eastAsia" w:ascii="仿宋" w:hAnsi="仿宋" w:eastAsia="仿宋" w:cs="宋体"/>
          <w:bCs w:val="0"/>
          <w:kern w:val="0"/>
          <w:sz w:val="32"/>
          <w:szCs w:val="32"/>
          <w:u w:val="none"/>
          <w:lang w:eastAsia="zh-CN"/>
        </w:rPr>
        <w:t>认真落实</w:t>
      </w:r>
      <w:r>
        <w:rPr>
          <w:rFonts w:hint="eastAsia" w:ascii="仿宋" w:hAnsi="仿宋" w:eastAsia="仿宋" w:cs="宋体"/>
          <w:kern w:val="0"/>
          <w:sz w:val="32"/>
          <w:szCs w:val="32"/>
          <w:u w:val="none"/>
        </w:rPr>
        <w:t>《内蒙古自治区党委办公厅</w:t>
      </w:r>
      <w:r>
        <w:rPr>
          <w:rFonts w:hint="eastAsia" w:ascii="仿宋" w:hAnsi="仿宋" w:eastAsia="仿宋" w:cs="宋体"/>
          <w:kern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  <w:u w:val="none"/>
        </w:rPr>
        <w:t>自治区人民政府办公厅</w:t>
      </w:r>
      <w:r>
        <w:rPr>
          <w:rFonts w:hint="eastAsia" w:ascii="仿宋" w:hAnsi="仿宋" w:eastAsia="仿宋" w:cs="宋体"/>
          <w:kern w:val="0"/>
          <w:sz w:val="32"/>
          <w:szCs w:val="32"/>
          <w:u w:val="none"/>
          <w:lang w:eastAsia="zh-CN"/>
        </w:rPr>
        <w:t>印发</w:t>
      </w:r>
      <w:r>
        <w:rPr>
          <w:rFonts w:hint="eastAsia" w:ascii="仿宋" w:hAnsi="仿宋" w:eastAsia="仿宋" w:cs="宋体"/>
          <w:kern w:val="0"/>
          <w:sz w:val="32"/>
          <w:szCs w:val="32"/>
          <w:u w:val="none"/>
          <w:lang w:val="en-US" w:eastAsia="zh-CN"/>
        </w:rPr>
        <w:t>&lt;</w:t>
      </w:r>
      <w:r>
        <w:rPr>
          <w:rFonts w:hint="eastAsia" w:ascii="仿宋" w:hAnsi="仿宋" w:eastAsia="仿宋" w:cs="宋体"/>
          <w:kern w:val="0"/>
          <w:sz w:val="32"/>
          <w:szCs w:val="32"/>
          <w:u w:val="none"/>
        </w:rPr>
        <w:t>关于全面推行林长制的实施意见</w:t>
      </w:r>
      <w:r>
        <w:rPr>
          <w:rFonts w:hint="eastAsia" w:ascii="仿宋" w:hAnsi="仿宋" w:eastAsia="仿宋" w:cs="宋体"/>
          <w:kern w:val="0"/>
          <w:sz w:val="32"/>
          <w:szCs w:val="32"/>
          <w:u w:val="none"/>
          <w:lang w:val="en-US" w:eastAsia="zh-CN"/>
        </w:rPr>
        <w:t>&gt;的通知</w:t>
      </w:r>
      <w:r>
        <w:rPr>
          <w:rFonts w:hint="eastAsia" w:ascii="仿宋" w:hAnsi="仿宋" w:eastAsia="仿宋" w:cs="宋体"/>
          <w:kern w:val="0"/>
          <w:sz w:val="32"/>
          <w:szCs w:val="32"/>
          <w:u w:val="none"/>
        </w:rPr>
        <w:t>》</w:t>
      </w:r>
      <w:r>
        <w:rPr>
          <w:rFonts w:hint="eastAsia" w:ascii="仿宋" w:hAnsi="仿宋" w:eastAsia="仿宋" w:cs="宋体"/>
          <w:kern w:val="0"/>
          <w:sz w:val="32"/>
          <w:szCs w:val="32"/>
          <w:u w:val="none"/>
          <w:lang w:eastAsia="zh-CN"/>
        </w:rPr>
        <w:t>（厅发</w:t>
      </w:r>
      <w:r>
        <w:rPr>
          <w:rFonts w:hint="eastAsia" w:ascii="仿宋_GB2312" w:hAnsi="华文仿宋" w:eastAsia="仿宋_GB2312"/>
          <w:sz w:val="32"/>
          <w:lang w:eastAsia="zh-CN"/>
        </w:rPr>
        <w:t>〔2021〕</w:t>
      </w:r>
      <w:r>
        <w:rPr>
          <w:rFonts w:hint="eastAsia" w:ascii="仿宋" w:hAnsi="仿宋" w:eastAsia="仿宋" w:cs="宋体"/>
          <w:kern w:val="0"/>
          <w:sz w:val="32"/>
          <w:szCs w:val="32"/>
          <w:u w:val="none"/>
          <w:lang w:val="en-US" w:eastAsia="zh-CN"/>
        </w:rPr>
        <w:t>4号</w:t>
      </w:r>
      <w:r>
        <w:rPr>
          <w:rFonts w:hint="eastAsia" w:ascii="仿宋" w:hAnsi="仿宋" w:eastAsia="仿宋" w:cs="宋体"/>
          <w:kern w:val="0"/>
          <w:sz w:val="32"/>
          <w:szCs w:val="32"/>
          <w:u w:val="none"/>
          <w:lang w:eastAsia="zh-CN"/>
        </w:rPr>
        <w:t>）</w:t>
      </w:r>
      <w:r>
        <w:rPr>
          <w:rFonts w:hint="eastAsia" w:ascii="仿宋" w:hAnsi="仿宋" w:eastAsia="仿宋" w:cs="宋体"/>
          <w:kern w:val="0"/>
          <w:sz w:val="32"/>
          <w:szCs w:val="32"/>
          <w:u w:val="none"/>
        </w:rPr>
        <w:t>，按照“党政同责、分级负责”原则，建立五级林长制组织体系，压实地方主体责任，为国土绿化、资源保护建立起长效责任体系。自治区各有关部门要按照职责分工，</w:t>
      </w:r>
      <w:r>
        <w:rPr>
          <w:rFonts w:ascii="仿宋" w:hAnsi="仿宋" w:eastAsia="仿宋" w:cs="宋体"/>
          <w:kern w:val="0"/>
          <w:sz w:val="32"/>
          <w:szCs w:val="32"/>
          <w:u w:val="none"/>
        </w:rPr>
        <w:t>进一步</w:t>
      </w:r>
      <w:r>
        <w:rPr>
          <w:rFonts w:hint="eastAsia" w:ascii="仿宋" w:hAnsi="仿宋" w:eastAsia="仿宋" w:cs="宋体"/>
          <w:kern w:val="0"/>
          <w:sz w:val="32"/>
          <w:szCs w:val="32"/>
          <w:u w:val="none"/>
        </w:rPr>
        <w:t>加强监督管理、协调配合。</w:t>
      </w:r>
      <w:r>
        <w:rPr>
          <w:rFonts w:ascii="仿宋" w:hAnsi="仿宋" w:eastAsia="仿宋" w:cs="宋体"/>
          <w:kern w:val="0"/>
          <w:sz w:val="32"/>
          <w:szCs w:val="32"/>
          <w:u w:val="none"/>
        </w:rPr>
        <w:t>要</w:t>
      </w:r>
      <w:r>
        <w:rPr>
          <w:rFonts w:hint="eastAsia" w:ascii="仿宋" w:hAnsi="仿宋" w:eastAsia="仿宋" w:cs="宋体"/>
          <w:kern w:val="0"/>
          <w:sz w:val="32"/>
          <w:szCs w:val="32"/>
          <w:u w:val="none"/>
        </w:rPr>
        <w:t>加强统筹协调，细化部门职责分工，</w:t>
      </w:r>
      <w:r>
        <w:rPr>
          <w:rFonts w:ascii="仿宋" w:hAnsi="仿宋" w:eastAsia="仿宋" w:cs="宋体"/>
          <w:kern w:val="0"/>
          <w:sz w:val="32"/>
          <w:szCs w:val="32"/>
          <w:u w:val="none"/>
        </w:rPr>
        <w:t>各司其职</w:t>
      </w:r>
      <w:r>
        <w:rPr>
          <w:rFonts w:hint="eastAsia" w:ascii="仿宋" w:hAnsi="仿宋" w:eastAsia="仿宋" w:cs="宋体"/>
          <w:kern w:val="0"/>
          <w:sz w:val="32"/>
          <w:szCs w:val="32"/>
          <w:u w:val="none"/>
        </w:rPr>
        <w:t>，</w:t>
      </w:r>
      <w:r>
        <w:rPr>
          <w:rFonts w:ascii="仿宋" w:hAnsi="仿宋" w:eastAsia="仿宋" w:cs="宋体"/>
          <w:kern w:val="0"/>
          <w:sz w:val="32"/>
          <w:szCs w:val="32"/>
          <w:u w:val="none"/>
        </w:rPr>
        <w:t>明确领导干部保护发展森林草原资源目标责任</w:t>
      </w:r>
      <w:r>
        <w:rPr>
          <w:rFonts w:hint="eastAsia" w:ascii="仿宋" w:hAnsi="仿宋" w:eastAsia="仿宋" w:cs="宋体"/>
          <w:kern w:val="0"/>
          <w:sz w:val="32"/>
          <w:szCs w:val="32"/>
          <w:u w:val="none"/>
        </w:rPr>
        <w:t>，</w:t>
      </w:r>
      <w:r>
        <w:rPr>
          <w:rFonts w:ascii="仿宋" w:hAnsi="仿宋" w:eastAsia="仿宋" w:cs="宋体"/>
          <w:kern w:val="0"/>
          <w:sz w:val="32"/>
          <w:szCs w:val="32"/>
          <w:u w:val="none"/>
        </w:rPr>
        <w:t>切实履行科学绿化主体责任，努力做到责任领导明确、责任部门明确、工作任务明确</w:t>
      </w:r>
      <w:r>
        <w:rPr>
          <w:rFonts w:hint="eastAsia" w:ascii="仿宋" w:hAnsi="仿宋" w:eastAsia="仿宋" w:cs="宋体"/>
          <w:kern w:val="0"/>
          <w:sz w:val="32"/>
          <w:szCs w:val="32"/>
          <w:u w:val="none"/>
        </w:rPr>
        <w:t>，</w:t>
      </w:r>
      <w:r>
        <w:rPr>
          <w:rFonts w:ascii="仿宋" w:hAnsi="仿宋" w:eastAsia="仿宋" w:cs="宋体"/>
          <w:kern w:val="0"/>
          <w:sz w:val="32"/>
          <w:szCs w:val="32"/>
          <w:u w:val="none"/>
        </w:rPr>
        <w:t>为全</w:t>
      </w:r>
      <w:r>
        <w:rPr>
          <w:rFonts w:hint="eastAsia" w:ascii="仿宋" w:hAnsi="仿宋" w:eastAsia="仿宋" w:cs="宋体"/>
          <w:kern w:val="0"/>
          <w:sz w:val="32"/>
          <w:szCs w:val="32"/>
          <w:u w:val="none"/>
        </w:rPr>
        <w:t>区</w:t>
      </w:r>
      <w:r>
        <w:rPr>
          <w:rFonts w:ascii="仿宋" w:hAnsi="仿宋" w:eastAsia="仿宋" w:cs="宋体"/>
          <w:kern w:val="0"/>
          <w:sz w:val="32"/>
          <w:szCs w:val="32"/>
          <w:u w:val="none"/>
        </w:rPr>
        <w:t>开展</w:t>
      </w:r>
      <w:r>
        <w:rPr>
          <w:rFonts w:hint="eastAsia" w:ascii="仿宋" w:hAnsi="仿宋" w:eastAsia="仿宋" w:cs="宋体"/>
          <w:kern w:val="0"/>
          <w:sz w:val="32"/>
          <w:szCs w:val="32"/>
          <w:u w:val="none"/>
        </w:rPr>
        <w:t>科学绿化</w:t>
      </w:r>
      <w:r>
        <w:rPr>
          <w:rFonts w:ascii="仿宋" w:hAnsi="仿宋" w:eastAsia="仿宋" w:cs="宋体"/>
          <w:kern w:val="0"/>
          <w:sz w:val="32"/>
          <w:szCs w:val="32"/>
          <w:u w:val="none"/>
        </w:rPr>
        <w:t>提供坚强有力的组织保障。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70" w:firstLineChars="147"/>
        <w:textAlignment w:val="auto"/>
        <w:rPr>
          <w:rFonts w:ascii="仿宋" w:hAnsi="仿宋" w:eastAsia="仿宋"/>
          <w:spacing w:val="-6"/>
          <w:sz w:val="32"/>
          <w:szCs w:val="32"/>
          <w:u w:val="none"/>
        </w:rPr>
      </w:pPr>
      <w:r>
        <w:rPr>
          <w:rStyle w:val="11"/>
          <w:rFonts w:ascii="楷体" w:hAnsi="楷体" w:eastAsia="楷体"/>
          <w:b w:val="0"/>
          <w:bCs w:val="0"/>
          <w:sz w:val="32"/>
          <w:szCs w:val="32"/>
          <w:u w:val="none"/>
        </w:rPr>
        <w:t>（十</w:t>
      </w:r>
      <w:r>
        <w:rPr>
          <w:rStyle w:val="11"/>
          <w:rFonts w:hint="eastAsia" w:ascii="楷体" w:hAnsi="楷体" w:eastAsia="楷体"/>
          <w:b w:val="0"/>
          <w:bCs w:val="0"/>
          <w:sz w:val="32"/>
          <w:szCs w:val="32"/>
          <w:u w:val="none"/>
        </w:rPr>
        <w:t>五</w:t>
      </w:r>
      <w:r>
        <w:rPr>
          <w:rStyle w:val="11"/>
          <w:rFonts w:ascii="楷体" w:hAnsi="楷体" w:eastAsia="楷体"/>
          <w:b w:val="0"/>
          <w:bCs w:val="0"/>
          <w:sz w:val="32"/>
          <w:szCs w:val="32"/>
          <w:u w:val="none"/>
        </w:rPr>
        <w:t>）</w:t>
      </w:r>
      <w:r>
        <w:rPr>
          <w:rStyle w:val="11"/>
          <w:rFonts w:ascii="楷体" w:hAnsi="楷体" w:eastAsia="楷体"/>
          <w:b w:val="0"/>
          <w:bCs w:val="0"/>
          <w:spacing w:val="0"/>
          <w:sz w:val="32"/>
          <w:szCs w:val="32"/>
          <w:u w:val="none"/>
        </w:rPr>
        <w:t>完善政策机制。</w:t>
      </w:r>
      <w:r>
        <w:rPr>
          <w:rFonts w:hint="eastAsia" w:ascii="仿宋" w:hAnsi="仿宋" w:eastAsia="仿宋"/>
          <w:spacing w:val="0"/>
          <w:sz w:val="32"/>
          <w:szCs w:val="32"/>
          <w:u w:val="none"/>
          <w:lang w:eastAsia="zh-CN"/>
        </w:rPr>
        <w:t>各地区</w:t>
      </w:r>
      <w:r>
        <w:rPr>
          <w:rFonts w:hint="eastAsia" w:ascii="仿宋" w:hAnsi="仿宋" w:eastAsia="仿宋"/>
          <w:spacing w:val="0"/>
          <w:sz w:val="32"/>
          <w:szCs w:val="32"/>
          <w:u w:val="none"/>
        </w:rPr>
        <w:t>要按照</w:t>
      </w:r>
      <w:r>
        <w:rPr>
          <w:rFonts w:ascii="仿宋" w:hAnsi="仿宋" w:eastAsia="仿宋"/>
          <w:spacing w:val="0"/>
          <w:sz w:val="32"/>
          <w:szCs w:val="32"/>
          <w:u w:val="none"/>
        </w:rPr>
        <w:t>财政事权和支出责任</w:t>
      </w:r>
      <w:r>
        <w:rPr>
          <w:rFonts w:hint="eastAsia" w:ascii="仿宋" w:hAnsi="仿宋" w:eastAsia="仿宋"/>
          <w:spacing w:val="0"/>
          <w:sz w:val="32"/>
          <w:szCs w:val="32"/>
          <w:u w:val="none"/>
        </w:rPr>
        <w:t>，安排一定</w:t>
      </w:r>
      <w:r>
        <w:rPr>
          <w:rFonts w:ascii="仿宋" w:hAnsi="仿宋" w:eastAsia="仿宋"/>
          <w:spacing w:val="0"/>
          <w:sz w:val="32"/>
          <w:szCs w:val="32"/>
          <w:u w:val="none"/>
        </w:rPr>
        <w:t>比例</w:t>
      </w:r>
      <w:r>
        <w:rPr>
          <w:rFonts w:hint="eastAsia" w:ascii="仿宋" w:hAnsi="仿宋" w:eastAsia="仿宋"/>
          <w:spacing w:val="0"/>
          <w:sz w:val="32"/>
          <w:szCs w:val="32"/>
          <w:u w:val="none"/>
        </w:rPr>
        <w:t>的</w:t>
      </w:r>
      <w:r>
        <w:rPr>
          <w:rFonts w:ascii="仿宋" w:hAnsi="仿宋" w:eastAsia="仿宋"/>
          <w:spacing w:val="0"/>
          <w:sz w:val="32"/>
          <w:szCs w:val="32"/>
          <w:u w:val="none"/>
        </w:rPr>
        <w:t>国土绿化经费，</w:t>
      </w:r>
      <w:r>
        <w:rPr>
          <w:rFonts w:hint="eastAsia" w:ascii="仿宋" w:hAnsi="仿宋" w:eastAsia="仿宋"/>
          <w:spacing w:val="0"/>
          <w:sz w:val="32"/>
          <w:szCs w:val="32"/>
          <w:u w:val="none"/>
        </w:rPr>
        <w:t>多渠道筹措</w:t>
      </w:r>
      <w:r>
        <w:rPr>
          <w:rFonts w:ascii="仿宋" w:hAnsi="仿宋" w:eastAsia="仿宋"/>
          <w:spacing w:val="0"/>
          <w:sz w:val="32"/>
          <w:szCs w:val="32"/>
          <w:u w:val="none"/>
        </w:rPr>
        <w:t>资金，</w:t>
      </w:r>
      <w:r>
        <w:rPr>
          <w:rFonts w:hint="eastAsia" w:ascii="仿宋" w:hAnsi="仿宋" w:eastAsia="仿宋"/>
          <w:spacing w:val="0"/>
          <w:sz w:val="32"/>
          <w:szCs w:val="32"/>
          <w:u w:val="none"/>
        </w:rPr>
        <w:t>优化投资结构，</w:t>
      </w:r>
      <w:r>
        <w:rPr>
          <w:rFonts w:ascii="仿宋" w:hAnsi="仿宋" w:eastAsia="仿宋"/>
          <w:spacing w:val="0"/>
          <w:sz w:val="32"/>
          <w:szCs w:val="32"/>
          <w:u w:val="none"/>
        </w:rPr>
        <w:t>保障国土绿化资金投入</w:t>
      </w:r>
      <w:r>
        <w:rPr>
          <w:rFonts w:hint="eastAsia" w:ascii="仿宋" w:hAnsi="仿宋" w:eastAsia="仿宋"/>
          <w:spacing w:val="0"/>
          <w:sz w:val="32"/>
          <w:szCs w:val="32"/>
          <w:u w:val="none"/>
        </w:rPr>
        <w:t>。</w:t>
      </w:r>
      <w:r>
        <w:rPr>
          <w:rFonts w:ascii="仿宋" w:hAnsi="仿宋" w:eastAsia="仿宋"/>
          <w:spacing w:val="0"/>
          <w:sz w:val="32"/>
          <w:szCs w:val="32"/>
          <w:u w:val="none"/>
        </w:rPr>
        <w:t>鼓励</w:t>
      </w:r>
      <w:r>
        <w:rPr>
          <w:rFonts w:hint="eastAsia" w:ascii="仿宋" w:hAnsi="仿宋" w:eastAsia="仿宋"/>
          <w:spacing w:val="0"/>
          <w:sz w:val="32"/>
          <w:szCs w:val="32"/>
          <w:u w:val="none"/>
        </w:rPr>
        <w:t>采取先</w:t>
      </w:r>
      <w:r>
        <w:rPr>
          <w:rFonts w:ascii="仿宋" w:hAnsi="仿宋" w:eastAsia="仿宋"/>
          <w:spacing w:val="0"/>
          <w:sz w:val="32"/>
          <w:szCs w:val="32"/>
          <w:u w:val="none"/>
        </w:rPr>
        <w:t>造后补、</w:t>
      </w:r>
      <w:r>
        <w:rPr>
          <w:rFonts w:hint="eastAsia" w:ascii="仿宋" w:hAnsi="仿宋" w:eastAsia="仿宋"/>
          <w:spacing w:val="0"/>
          <w:sz w:val="32"/>
          <w:szCs w:val="32"/>
          <w:u w:val="none"/>
        </w:rPr>
        <w:t>以奖代补、贷款贴息</w:t>
      </w:r>
      <w:r>
        <w:rPr>
          <w:rFonts w:ascii="仿宋" w:hAnsi="仿宋" w:eastAsia="仿宋"/>
          <w:spacing w:val="0"/>
          <w:sz w:val="32"/>
          <w:szCs w:val="32"/>
          <w:u w:val="none"/>
        </w:rPr>
        <w:t>等国土绿化投入机制</w:t>
      </w:r>
      <w:r>
        <w:rPr>
          <w:rFonts w:hint="eastAsia" w:ascii="仿宋" w:hAnsi="仿宋" w:eastAsia="仿宋"/>
          <w:spacing w:val="0"/>
          <w:sz w:val="32"/>
          <w:szCs w:val="32"/>
          <w:u w:val="none"/>
          <w:lang w:eastAsia="zh-CN"/>
        </w:rPr>
        <w:t>，</w:t>
      </w:r>
      <w:r>
        <w:rPr>
          <w:rFonts w:ascii="仿宋" w:hAnsi="仿宋" w:eastAsia="仿宋"/>
          <w:spacing w:val="0"/>
          <w:sz w:val="32"/>
          <w:szCs w:val="32"/>
          <w:u w:val="none"/>
        </w:rPr>
        <w:t>完善</w:t>
      </w:r>
      <w:r>
        <w:rPr>
          <w:rFonts w:hint="eastAsia" w:ascii="仿宋" w:hAnsi="仿宋" w:eastAsia="仿宋"/>
          <w:spacing w:val="0"/>
          <w:sz w:val="32"/>
          <w:szCs w:val="32"/>
          <w:u w:val="none"/>
        </w:rPr>
        <w:t>财政</w:t>
      </w:r>
      <w:r>
        <w:rPr>
          <w:rFonts w:ascii="仿宋" w:hAnsi="仿宋" w:eastAsia="仿宋"/>
          <w:spacing w:val="0"/>
          <w:sz w:val="32"/>
          <w:szCs w:val="32"/>
          <w:u w:val="none"/>
        </w:rPr>
        <w:t>转移支付制度，加大对国家及</w:t>
      </w:r>
      <w:r>
        <w:rPr>
          <w:rFonts w:hint="eastAsia" w:ascii="仿宋" w:hAnsi="仿宋" w:eastAsia="仿宋"/>
          <w:spacing w:val="0"/>
          <w:sz w:val="32"/>
          <w:szCs w:val="32"/>
          <w:u w:val="none"/>
        </w:rPr>
        <w:t>自治区</w:t>
      </w:r>
      <w:r>
        <w:rPr>
          <w:rFonts w:ascii="仿宋" w:hAnsi="仿宋" w:eastAsia="仿宋"/>
          <w:spacing w:val="0"/>
          <w:sz w:val="32"/>
          <w:szCs w:val="32"/>
          <w:u w:val="none"/>
        </w:rPr>
        <w:t>级重点生态功能区的资金扶持，</w:t>
      </w:r>
      <w:r>
        <w:rPr>
          <w:rFonts w:hint="eastAsia" w:ascii="仿宋" w:hAnsi="仿宋" w:eastAsia="仿宋"/>
          <w:spacing w:val="0"/>
          <w:sz w:val="32"/>
          <w:szCs w:val="32"/>
          <w:u w:val="none"/>
        </w:rPr>
        <w:t>积极引导</w:t>
      </w:r>
      <w:r>
        <w:rPr>
          <w:rFonts w:ascii="仿宋" w:hAnsi="仿宋" w:eastAsia="仿宋"/>
          <w:spacing w:val="0"/>
          <w:sz w:val="32"/>
          <w:szCs w:val="32"/>
          <w:u w:val="none"/>
        </w:rPr>
        <w:t>社会资本</w:t>
      </w:r>
      <w:r>
        <w:rPr>
          <w:rFonts w:hint="eastAsia" w:ascii="仿宋" w:hAnsi="仿宋" w:eastAsia="仿宋"/>
          <w:spacing w:val="0"/>
          <w:sz w:val="32"/>
          <w:szCs w:val="32"/>
          <w:u w:val="none"/>
        </w:rPr>
        <w:t>依法依规</w:t>
      </w:r>
      <w:r>
        <w:rPr>
          <w:rFonts w:ascii="仿宋" w:hAnsi="仿宋" w:eastAsia="仿宋"/>
          <w:spacing w:val="0"/>
          <w:sz w:val="32"/>
          <w:szCs w:val="32"/>
          <w:u w:val="none"/>
        </w:rPr>
        <w:t>参与</w:t>
      </w:r>
      <w:r>
        <w:rPr>
          <w:rFonts w:hint="eastAsia" w:ascii="仿宋" w:hAnsi="仿宋" w:eastAsia="仿宋"/>
          <w:spacing w:val="0"/>
          <w:sz w:val="32"/>
          <w:szCs w:val="32"/>
          <w:u w:val="none"/>
        </w:rPr>
        <w:t>林草</w:t>
      </w:r>
      <w:r>
        <w:rPr>
          <w:rFonts w:ascii="仿宋" w:hAnsi="仿宋" w:eastAsia="仿宋"/>
          <w:spacing w:val="0"/>
          <w:sz w:val="32"/>
          <w:szCs w:val="32"/>
          <w:u w:val="none"/>
        </w:rPr>
        <w:t>生态保护修复。鼓励金融机构创</w:t>
      </w:r>
      <w:r>
        <w:rPr>
          <w:rFonts w:hint="eastAsia" w:ascii="仿宋" w:hAnsi="仿宋" w:eastAsia="仿宋"/>
          <w:spacing w:val="0"/>
          <w:sz w:val="32"/>
          <w:szCs w:val="32"/>
          <w:u w:val="none"/>
        </w:rPr>
        <w:t>设适合林草特点的</w:t>
      </w:r>
      <w:r>
        <w:rPr>
          <w:rFonts w:ascii="仿宋" w:hAnsi="仿宋" w:eastAsia="仿宋"/>
          <w:spacing w:val="0"/>
          <w:sz w:val="32"/>
          <w:szCs w:val="32"/>
          <w:u w:val="none"/>
        </w:rPr>
        <w:t>金融产品和服务方式，</w:t>
      </w:r>
      <w:r>
        <w:rPr>
          <w:rFonts w:hint="eastAsia" w:ascii="仿宋" w:hAnsi="仿宋" w:eastAsia="仿宋"/>
          <w:spacing w:val="0"/>
          <w:sz w:val="32"/>
          <w:szCs w:val="32"/>
          <w:u w:val="none"/>
        </w:rPr>
        <w:t>强化金融支持。</w:t>
      </w:r>
      <w:r>
        <w:rPr>
          <w:rFonts w:hint="eastAsia" w:ascii="仿宋" w:hAnsi="仿宋" w:eastAsia="仿宋"/>
          <w:spacing w:val="0"/>
          <w:sz w:val="32"/>
          <w:szCs w:val="32"/>
          <w:u w:val="none"/>
          <w:lang w:eastAsia="zh-CN"/>
        </w:rPr>
        <w:t>扩大</w:t>
      </w:r>
      <w:r>
        <w:rPr>
          <w:rFonts w:ascii="仿宋" w:hAnsi="仿宋" w:eastAsia="仿宋"/>
          <w:spacing w:val="0"/>
          <w:sz w:val="32"/>
          <w:szCs w:val="32"/>
          <w:u w:val="none"/>
        </w:rPr>
        <w:t>草原政策性保险试点</w:t>
      </w:r>
      <w:r>
        <w:rPr>
          <w:rFonts w:hint="eastAsia" w:ascii="仿宋" w:hAnsi="仿宋" w:eastAsia="仿宋"/>
          <w:spacing w:val="0"/>
          <w:sz w:val="32"/>
          <w:szCs w:val="32"/>
          <w:u w:val="none"/>
          <w:lang w:eastAsia="zh-CN"/>
        </w:rPr>
        <w:t>范围</w:t>
      </w:r>
      <w:r>
        <w:rPr>
          <w:rFonts w:hint="eastAsia" w:ascii="仿宋" w:hAnsi="仿宋" w:eastAsia="仿宋"/>
          <w:spacing w:val="0"/>
          <w:sz w:val="32"/>
          <w:szCs w:val="32"/>
          <w:u w:val="none"/>
        </w:rPr>
        <w:t>，</w:t>
      </w:r>
      <w:r>
        <w:rPr>
          <w:rFonts w:ascii="仿宋" w:hAnsi="仿宋" w:eastAsia="仿宋"/>
          <w:spacing w:val="0"/>
          <w:sz w:val="32"/>
          <w:szCs w:val="32"/>
          <w:u w:val="none"/>
        </w:rPr>
        <w:t>鼓励社会资本设立</w:t>
      </w:r>
      <w:r>
        <w:rPr>
          <w:rFonts w:hint="eastAsia" w:ascii="仿宋" w:hAnsi="仿宋" w:eastAsia="仿宋"/>
          <w:spacing w:val="0"/>
          <w:sz w:val="32"/>
          <w:szCs w:val="32"/>
          <w:u w:val="none"/>
        </w:rPr>
        <w:t>林草</w:t>
      </w:r>
      <w:r>
        <w:rPr>
          <w:rFonts w:ascii="仿宋" w:hAnsi="仿宋" w:eastAsia="仿宋"/>
          <w:spacing w:val="0"/>
          <w:sz w:val="32"/>
          <w:szCs w:val="32"/>
          <w:u w:val="none"/>
        </w:rPr>
        <w:t>保护</w:t>
      </w:r>
      <w:r>
        <w:rPr>
          <w:rFonts w:hint="eastAsia" w:ascii="仿宋" w:hAnsi="仿宋" w:eastAsia="仿宋"/>
          <w:spacing w:val="0"/>
          <w:sz w:val="32"/>
          <w:szCs w:val="32"/>
          <w:u w:val="none"/>
        </w:rPr>
        <w:t>建设</w:t>
      </w:r>
      <w:r>
        <w:rPr>
          <w:rFonts w:ascii="仿宋" w:hAnsi="仿宋" w:eastAsia="仿宋"/>
          <w:spacing w:val="0"/>
          <w:sz w:val="32"/>
          <w:szCs w:val="32"/>
          <w:u w:val="none"/>
        </w:rPr>
        <w:t>基金，参与</w:t>
      </w:r>
      <w:r>
        <w:rPr>
          <w:rFonts w:hint="eastAsia" w:ascii="仿宋" w:hAnsi="仿宋" w:eastAsia="仿宋"/>
          <w:spacing w:val="0"/>
          <w:sz w:val="32"/>
          <w:szCs w:val="32"/>
          <w:u w:val="none"/>
        </w:rPr>
        <w:t>森林</w:t>
      </w:r>
      <w:r>
        <w:rPr>
          <w:rFonts w:ascii="仿宋" w:hAnsi="仿宋" w:eastAsia="仿宋"/>
          <w:spacing w:val="0"/>
          <w:sz w:val="32"/>
          <w:szCs w:val="32"/>
          <w:u w:val="none"/>
        </w:rPr>
        <w:t>草原保护修复</w:t>
      </w:r>
      <w:r>
        <w:rPr>
          <w:rFonts w:hint="eastAsia" w:ascii="仿宋" w:hAnsi="仿宋" w:eastAsia="仿宋"/>
          <w:spacing w:val="0"/>
          <w:sz w:val="32"/>
          <w:szCs w:val="32"/>
          <w:u w:val="none"/>
        </w:rPr>
        <w:t>。制定完善全区森林草原生态系统碳汇行动方案，探索适应区情的林草碳汇开发和交易模式，通过碳汇交易促进企业积极开展国土绿化。</w:t>
      </w:r>
      <w:r>
        <w:rPr>
          <w:rFonts w:ascii="仿宋" w:hAnsi="仿宋" w:eastAsia="仿宋"/>
          <w:spacing w:val="0"/>
          <w:sz w:val="32"/>
          <w:szCs w:val="32"/>
          <w:u w:val="none"/>
        </w:rPr>
        <w:t>加快建立生态产品价值实现</w:t>
      </w:r>
      <w:r>
        <w:rPr>
          <w:rFonts w:hint="eastAsia" w:ascii="仿宋" w:hAnsi="仿宋" w:eastAsia="仿宋"/>
          <w:spacing w:val="0"/>
          <w:sz w:val="32"/>
          <w:szCs w:val="32"/>
          <w:u w:val="none"/>
        </w:rPr>
        <w:t>体系</w:t>
      </w:r>
      <w:r>
        <w:rPr>
          <w:rFonts w:ascii="仿宋" w:hAnsi="仿宋" w:eastAsia="仿宋"/>
          <w:spacing w:val="0"/>
          <w:sz w:val="32"/>
          <w:szCs w:val="32"/>
          <w:u w:val="none"/>
        </w:rPr>
        <w:t>，完善</w:t>
      </w:r>
      <w:r>
        <w:rPr>
          <w:rFonts w:hint="eastAsia" w:ascii="仿宋" w:hAnsi="仿宋" w:eastAsia="仿宋"/>
          <w:spacing w:val="0"/>
          <w:sz w:val="32"/>
          <w:szCs w:val="32"/>
          <w:u w:val="none"/>
        </w:rPr>
        <w:t>市场化、多元化</w:t>
      </w:r>
      <w:r>
        <w:rPr>
          <w:rFonts w:ascii="仿宋" w:hAnsi="仿宋" w:eastAsia="仿宋"/>
          <w:spacing w:val="0"/>
          <w:sz w:val="32"/>
          <w:szCs w:val="32"/>
          <w:u w:val="none"/>
        </w:rPr>
        <w:t>生态补偿机制。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480" w:firstLineChars="150"/>
        <w:contextualSpacing/>
        <w:jc w:val="both"/>
        <w:textAlignment w:val="auto"/>
        <w:rPr>
          <w:rFonts w:ascii="仿宋" w:hAnsi="仿宋" w:eastAsia="仿宋"/>
          <w:sz w:val="32"/>
          <w:szCs w:val="32"/>
          <w:u w:val="none"/>
        </w:rPr>
      </w:pPr>
      <w:r>
        <w:rPr>
          <w:rStyle w:val="11"/>
          <w:rFonts w:ascii="楷体" w:hAnsi="楷体" w:eastAsia="楷体"/>
          <w:b w:val="0"/>
          <w:bCs w:val="0"/>
          <w:sz w:val="32"/>
          <w:szCs w:val="32"/>
          <w:u w:val="none"/>
        </w:rPr>
        <w:t>（十</w:t>
      </w:r>
      <w:r>
        <w:rPr>
          <w:rStyle w:val="11"/>
          <w:rFonts w:hint="eastAsia" w:ascii="楷体" w:hAnsi="楷体" w:eastAsia="楷体"/>
          <w:b w:val="0"/>
          <w:bCs w:val="0"/>
          <w:sz w:val="32"/>
          <w:szCs w:val="32"/>
          <w:u w:val="none"/>
        </w:rPr>
        <w:t>六</w:t>
      </w:r>
      <w:r>
        <w:rPr>
          <w:rStyle w:val="11"/>
          <w:rFonts w:ascii="楷体" w:hAnsi="楷体" w:eastAsia="楷体"/>
          <w:b w:val="0"/>
          <w:bCs w:val="0"/>
          <w:sz w:val="32"/>
          <w:szCs w:val="32"/>
          <w:u w:val="none"/>
        </w:rPr>
        <w:t>）</w:t>
      </w:r>
      <w:r>
        <w:rPr>
          <w:rStyle w:val="11"/>
          <w:rFonts w:ascii="楷体" w:hAnsi="楷体" w:eastAsia="楷体"/>
          <w:b w:val="0"/>
          <w:bCs w:val="0"/>
          <w:spacing w:val="6"/>
          <w:sz w:val="32"/>
          <w:szCs w:val="32"/>
          <w:u w:val="none"/>
        </w:rPr>
        <w:t>健全管理制度。</w:t>
      </w:r>
      <w:r>
        <w:rPr>
          <w:rFonts w:ascii="仿宋" w:hAnsi="仿宋" w:eastAsia="仿宋"/>
          <w:bCs/>
          <w:spacing w:val="6"/>
          <w:sz w:val="32"/>
          <w:szCs w:val="32"/>
          <w:u w:val="none"/>
        </w:rPr>
        <w:t>完善土地支持政策，对集</w:t>
      </w:r>
      <w:r>
        <w:rPr>
          <w:rFonts w:ascii="仿宋" w:hAnsi="仿宋" w:eastAsia="仿宋"/>
          <w:spacing w:val="6"/>
          <w:sz w:val="32"/>
          <w:szCs w:val="32"/>
          <w:u w:val="none"/>
        </w:rPr>
        <w:t>中连片开展国土绿化、生态修复</w:t>
      </w:r>
      <w:r>
        <w:rPr>
          <w:rFonts w:hint="eastAsia" w:ascii="仿宋" w:hAnsi="仿宋" w:eastAsia="仿宋"/>
          <w:spacing w:val="6"/>
          <w:sz w:val="32"/>
          <w:szCs w:val="32"/>
          <w:u w:val="none"/>
        </w:rPr>
        <w:t>且</w:t>
      </w:r>
      <w:r>
        <w:rPr>
          <w:rFonts w:ascii="仿宋" w:hAnsi="仿宋" w:eastAsia="仿宋"/>
          <w:spacing w:val="6"/>
          <w:sz w:val="32"/>
          <w:szCs w:val="32"/>
          <w:u w:val="none"/>
        </w:rPr>
        <w:t>达到一定规模和预期目标的经营主体，</w:t>
      </w:r>
      <w:r>
        <w:rPr>
          <w:rFonts w:ascii="仿宋" w:hAnsi="仿宋" w:eastAsia="仿宋"/>
          <w:spacing w:val="0"/>
          <w:sz w:val="32"/>
          <w:szCs w:val="32"/>
          <w:u w:val="none"/>
        </w:rPr>
        <w:t>可在符合国土空间规划</w:t>
      </w:r>
      <w:r>
        <w:rPr>
          <w:rFonts w:hint="eastAsia" w:ascii="仿宋" w:hAnsi="仿宋" w:eastAsia="仿宋"/>
          <w:spacing w:val="0"/>
          <w:sz w:val="32"/>
          <w:szCs w:val="32"/>
          <w:u w:val="none"/>
        </w:rPr>
        <w:t>、</w:t>
      </w:r>
      <w:r>
        <w:rPr>
          <w:rFonts w:ascii="仿宋" w:hAnsi="仿宋" w:eastAsia="仿宋"/>
          <w:spacing w:val="0"/>
          <w:sz w:val="32"/>
          <w:szCs w:val="32"/>
          <w:u w:val="none"/>
        </w:rPr>
        <w:t>不影响生态效益前提下，依法办理用地审批和供地手续后，将一定的治理面积用于生态旅游、森林康养等相关产业开发。完善林木采伐管理政策，优先保障森林抚育、退化林修复、林分更新改造等采伐需求，促进森林质量</w:t>
      </w:r>
      <w:r>
        <w:rPr>
          <w:rFonts w:hint="eastAsia" w:ascii="仿宋" w:hAnsi="仿宋" w:eastAsia="仿宋"/>
          <w:spacing w:val="0"/>
          <w:sz w:val="32"/>
          <w:szCs w:val="32"/>
          <w:u w:val="none"/>
        </w:rPr>
        <w:t>精准</w:t>
      </w:r>
      <w:r>
        <w:rPr>
          <w:rFonts w:ascii="仿宋" w:hAnsi="仿宋" w:eastAsia="仿宋"/>
          <w:spacing w:val="0"/>
          <w:sz w:val="32"/>
          <w:szCs w:val="32"/>
          <w:u w:val="none"/>
        </w:rPr>
        <w:t>提升和灾害防控</w:t>
      </w:r>
      <w:r>
        <w:rPr>
          <w:rFonts w:hint="eastAsia" w:ascii="仿宋" w:hAnsi="仿宋" w:eastAsia="仿宋"/>
          <w:spacing w:val="0"/>
          <w:sz w:val="32"/>
          <w:szCs w:val="32"/>
          <w:u w:val="none"/>
        </w:rPr>
        <w:t>。</w:t>
      </w:r>
      <w:r>
        <w:rPr>
          <w:rFonts w:ascii="仿宋" w:hAnsi="仿宋" w:eastAsia="仿宋"/>
          <w:spacing w:val="0"/>
          <w:sz w:val="32"/>
          <w:szCs w:val="32"/>
          <w:u w:val="none"/>
        </w:rPr>
        <w:t>放活人工商品林自主经营，规模经营的人工商品林可单独编制森林采伐限额，统一纳入年</w:t>
      </w:r>
      <w:r>
        <w:rPr>
          <w:rFonts w:hint="eastAsia" w:ascii="仿宋" w:hAnsi="仿宋" w:eastAsia="仿宋"/>
          <w:spacing w:val="0"/>
          <w:sz w:val="32"/>
          <w:szCs w:val="32"/>
          <w:u w:val="none"/>
        </w:rPr>
        <w:t>度</w:t>
      </w:r>
      <w:r>
        <w:rPr>
          <w:rFonts w:ascii="仿宋" w:hAnsi="仿宋" w:eastAsia="仿宋"/>
          <w:spacing w:val="0"/>
          <w:sz w:val="32"/>
          <w:szCs w:val="32"/>
          <w:u w:val="none"/>
        </w:rPr>
        <w:t>采伐限额管理。完善落实草原承包经营制度，明确所有权、使用权，稳定承包权，放活经营权，规范草原经营权流转，压实责任主体，持续改善草原生态状况。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499" w:firstLineChars="156"/>
        <w:contextualSpacing/>
        <w:jc w:val="both"/>
        <w:textAlignment w:val="auto"/>
        <w:rPr>
          <w:rFonts w:hint="eastAsia" w:ascii="仿宋" w:hAnsi="仿宋" w:eastAsia="仿宋"/>
          <w:sz w:val="32"/>
          <w:szCs w:val="32"/>
          <w:u w:val="none"/>
        </w:rPr>
      </w:pPr>
      <w:r>
        <w:rPr>
          <w:rStyle w:val="11"/>
          <w:rFonts w:ascii="楷体" w:hAnsi="楷体" w:eastAsia="楷体"/>
          <w:b w:val="0"/>
          <w:bCs w:val="0"/>
          <w:sz w:val="32"/>
          <w:szCs w:val="32"/>
          <w:u w:val="none"/>
        </w:rPr>
        <w:t>（十</w:t>
      </w:r>
      <w:r>
        <w:rPr>
          <w:rStyle w:val="11"/>
          <w:rFonts w:hint="eastAsia" w:ascii="楷体" w:hAnsi="楷体" w:eastAsia="楷体"/>
          <w:b w:val="0"/>
          <w:bCs w:val="0"/>
          <w:sz w:val="32"/>
          <w:szCs w:val="32"/>
          <w:u w:val="none"/>
        </w:rPr>
        <w:t>七</w:t>
      </w:r>
      <w:r>
        <w:rPr>
          <w:rStyle w:val="11"/>
          <w:rFonts w:ascii="楷体" w:hAnsi="楷体" w:eastAsia="楷体"/>
          <w:b w:val="0"/>
          <w:bCs w:val="0"/>
          <w:sz w:val="32"/>
          <w:szCs w:val="32"/>
          <w:u w:val="none"/>
        </w:rPr>
        <w:t>）强化科技支撑。</w:t>
      </w:r>
      <w:r>
        <w:rPr>
          <w:rFonts w:hint="eastAsia" w:ascii="仿宋" w:hAnsi="仿宋" w:eastAsia="仿宋"/>
          <w:bCs/>
          <w:sz w:val="32"/>
          <w:szCs w:val="32"/>
          <w:u w:val="none"/>
        </w:rPr>
        <w:t>加强生态保护和修复领域科技创新，开展生态保护修复基础研究和技术攻关。组织实施林草科技推广项目，强化实用技术推广，提高成果转化率。充分发挥科研院所、高等院校的技术优势，加大合作力度，提高科技支撑能力。加强重要乡土树种草种资源收集保护、开发利用、种苗繁育等关键技术和设施设备研发力度。</w:t>
      </w:r>
      <w:r>
        <w:rPr>
          <w:rFonts w:hint="eastAsia" w:ascii="仿宋" w:hAnsi="仿宋" w:eastAsia="仿宋"/>
          <w:sz w:val="32"/>
          <w:szCs w:val="32"/>
          <w:u w:val="none"/>
        </w:rPr>
        <w:t>推进盐碱地</w:t>
      </w:r>
      <w:r>
        <w:rPr>
          <w:rFonts w:ascii="仿宋" w:hAnsi="仿宋" w:eastAsia="仿宋"/>
          <w:sz w:val="32"/>
          <w:szCs w:val="32"/>
          <w:u w:val="none"/>
        </w:rPr>
        <w:t>、</w:t>
      </w:r>
      <w:r>
        <w:rPr>
          <w:rFonts w:hint="eastAsia" w:ascii="仿宋" w:hAnsi="仿宋" w:eastAsia="仿宋"/>
          <w:sz w:val="32"/>
          <w:szCs w:val="32"/>
          <w:u w:val="none"/>
        </w:rPr>
        <w:t>石质山地</w:t>
      </w:r>
      <w:r>
        <w:rPr>
          <w:rFonts w:ascii="仿宋" w:hAnsi="仿宋" w:eastAsia="仿宋"/>
          <w:sz w:val="32"/>
          <w:szCs w:val="32"/>
          <w:u w:val="none"/>
        </w:rPr>
        <w:t>、废弃</w:t>
      </w:r>
      <w:r>
        <w:rPr>
          <w:rFonts w:hint="eastAsia" w:ascii="仿宋" w:hAnsi="仿宋" w:eastAsia="仿宋"/>
          <w:sz w:val="32"/>
          <w:szCs w:val="32"/>
          <w:u w:val="none"/>
        </w:rPr>
        <w:t>矿山</w:t>
      </w:r>
      <w:r>
        <w:rPr>
          <w:rFonts w:ascii="仿宋" w:hAnsi="仿宋" w:eastAsia="仿宋"/>
          <w:sz w:val="32"/>
          <w:szCs w:val="32"/>
          <w:u w:val="none"/>
        </w:rPr>
        <w:t>、流动</w:t>
      </w:r>
      <w:r>
        <w:rPr>
          <w:rFonts w:hint="eastAsia" w:ascii="仿宋" w:hAnsi="仿宋" w:eastAsia="仿宋"/>
          <w:sz w:val="32"/>
          <w:szCs w:val="32"/>
          <w:u w:val="none"/>
        </w:rPr>
        <w:t>半流动</w:t>
      </w:r>
      <w:r>
        <w:rPr>
          <w:rFonts w:ascii="仿宋" w:hAnsi="仿宋" w:eastAsia="仿宋"/>
          <w:sz w:val="32"/>
          <w:szCs w:val="32"/>
          <w:u w:val="none"/>
        </w:rPr>
        <w:t>沙地</w:t>
      </w:r>
      <w:r>
        <w:rPr>
          <w:rFonts w:hint="eastAsia" w:ascii="仿宋" w:hAnsi="仿宋" w:eastAsia="仿宋"/>
          <w:sz w:val="32"/>
          <w:szCs w:val="32"/>
          <w:u w:val="none"/>
        </w:rPr>
        <w:t>等困难立地造林绿化技术攻关，</w:t>
      </w:r>
      <w:r>
        <w:rPr>
          <w:rFonts w:ascii="仿宋" w:hAnsi="仿宋" w:eastAsia="仿宋"/>
          <w:sz w:val="32"/>
          <w:szCs w:val="32"/>
          <w:u w:val="none"/>
        </w:rPr>
        <w:t>遴选储备、推广一批实用的生态保护修复科技成果转化项目</w:t>
      </w:r>
      <w:r>
        <w:rPr>
          <w:rFonts w:hint="eastAsia" w:ascii="仿宋" w:hAnsi="仿宋" w:eastAsia="仿宋"/>
          <w:sz w:val="32"/>
          <w:szCs w:val="32"/>
          <w:u w:val="none"/>
        </w:rPr>
        <w:t>。</w:t>
      </w:r>
      <w:r>
        <w:rPr>
          <w:rFonts w:ascii="仿宋" w:hAnsi="仿宋" w:eastAsia="仿宋"/>
          <w:sz w:val="32"/>
          <w:szCs w:val="32"/>
          <w:u w:val="none"/>
        </w:rPr>
        <w:t>优化完善国土绿化技术标准体系</w:t>
      </w:r>
      <w:r>
        <w:rPr>
          <w:rFonts w:hint="eastAsia" w:ascii="仿宋" w:hAnsi="仿宋" w:eastAsia="仿宋"/>
          <w:sz w:val="32"/>
          <w:szCs w:val="32"/>
          <w:u w:val="none"/>
        </w:rPr>
        <w:t>，制定修订相关科学绿化</w:t>
      </w:r>
      <w:r>
        <w:rPr>
          <w:rFonts w:ascii="仿宋" w:hAnsi="仿宋" w:eastAsia="仿宋"/>
          <w:sz w:val="32"/>
          <w:szCs w:val="32"/>
          <w:u w:val="none"/>
        </w:rPr>
        <w:t>技术标准</w:t>
      </w:r>
      <w:r>
        <w:rPr>
          <w:rFonts w:hint="eastAsia" w:ascii="仿宋" w:hAnsi="仿宋" w:eastAsia="仿宋"/>
          <w:sz w:val="32"/>
          <w:szCs w:val="32"/>
          <w:u w:val="none"/>
        </w:rPr>
        <w:t>，规范</w:t>
      </w:r>
      <w:r>
        <w:rPr>
          <w:rFonts w:ascii="仿宋" w:hAnsi="仿宋" w:eastAsia="仿宋"/>
          <w:sz w:val="32"/>
          <w:szCs w:val="32"/>
          <w:u w:val="none"/>
        </w:rPr>
        <w:t>科学绿化</w:t>
      </w:r>
      <w:r>
        <w:rPr>
          <w:rFonts w:hint="eastAsia" w:ascii="仿宋" w:hAnsi="仿宋" w:eastAsia="仿宋"/>
          <w:sz w:val="32"/>
          <w:szCs w:val="32"/>
          <w:u w:val="none"/>
        </w:rPr>
        <w:t>行为，不断提升国土绿化的科技含量。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499" w:firstLineChars="156"/>
        <w:contextualSpacing/>
        <w:jc w:val="both"/>
        <w:textAlignment w:val="auto"/>
        <w:rPr>
          <w:rFonts w:hint="eastAsia" w:ascii="仿宋" w:hAnsi="仿宋" w:eastAsia="仿宋"/>
          <w:sz w:val="32"/>
          <w:szCs w:val="32"/>
          <w:u w:val="none"/>
        </w:rPr>
      </w:pPr>
      <w:r>
        <w:rPr>
          <w:rStyle w:val="11"/>
          <w:rFonts w:ascii="楷体" w:hAnsi="楷体" w:eastAsia="楷体"/>
          <w:b w:val="0"/>
          <w:bCs w:val="0"/>
          <w:sz w:val="32"/>
          <w:szCs w:val="32"/>
          <w:u w:val="none"/>
        </w:rPr>
        <w:t>（十</w:t>
      </w:r>
      <w:r>
        <w:rPr>
          <w:rStyle w:val="11"/>
          <w:rFonts w:hint="eastAsia" w:ascii="楷体" w:hAnsi="楷体" w:eastAsia="楷体"/>
          <w:b w:val="0"/>
          <w:bCs w:val="0"/>
          <w:sz w:val="32"/>
          <w:szCs w:val="32"/>
          <w:u w:val="none"/>
        </w:rPr>
        <w:t>八</w:t>
      </w:r>
      <w:r>
        <w:rPr>
          <w:rStyle w:val="11"/>
          <w:rFonts w:ascii="楷体" w:hAnsi="楷体" w:eastAsia="楷体"/>
          <w:b w:val="0"/>
          <w:bCs w:val="0"/>
          <w:sz w:val="32"/>
          <w:szCs w:val="32"/>
          <w:u w:val="none"/>
        </w:rPr>
        <w:t>）</w:t>
      </w:r>
      <w:r>
        <w:rPr>
          <w:rStyle w:val="11"/>
          <w:rFonts w:hint="eastAsia" w:ascii="楷体" w:hAnsi="楷体" w:eastAsia="楷体"/>
          <w:b w:val="0"/>
          <w:bCs w:val="0"/>
          <w:sz w:val="32"/>
          <w:szCs w:val="32"/>
          <w:u w:val="none"/>
        </w:rPr>
        <w:t>严格监督奖惩。</w:t>
      </w:r>
      <w:r>
        <w:rPr>
          <w:rFonts w:hint="eastAsia" w:ascii="仿宋" w:hAnsi="仿宋" w:eastAsia="仿宋"/>
          <w:sz w:val="32"/>
          <w:szCs w:val="32"/>
          <w:u w:val="none"/>
        </w:rPr>
        <w:t>各地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区</w:t>
      </w:r>
      <w:r>
        <w:rPr>
          <w:rFonts w:hint="eastAsia" w:ascii="仿宋" w:hAnsi="仿宋" w:eastAsia="仿宋"/>
          <w:sz w:val="32"/>
          <w:szCs w:val="32"/>
          <w:u w:val="none"/>
        </w:rPr>
        <w:t>要加强对科学绿化的检查监督，</w:t>
      </w:r>
      <w:r>
        <w:rPr>
          <w:rFonts w:ascii="仿宋" w:hAnsi="仿宋" w:eastAsia="仿宋"/>
          <w:sz w:val="32"/>
          <w:szCs w:val="32"/>
          <w:u w:val="none"/>
        </w:rPr>
        <w:t>对</w:t>
      </w:r>
      <w:r>
        <w:rPr>
          <w:rFonts w:hint="eastAsia" w:ascii="仿宋" w:hAnsi="仿宋" w:eastAsia="仿宋"/>
          <w:sz w:val="32"/>
          <w:szCs w:val="32"/>
          <w:u w:val="none"/>
        </w:rPr>
        <w:t>科学</w:t>
      </w:r>
      <w:r>
        <w:rPr>
          <w:rFonts w:ascii="仿宋" w:hAnsi="仿宋" w:eastAsia="仿宋"/>
          <w:sz w:val="32"/>
          <w:szCs w:val="32"/>
          <w:u w:val="none"/>
        </w:rPr>
        <w:t>绿化成效显著的单位和个人，按照有关规定给予表彰、奖励。对违背科学规律和群众意愿搞绿化的行为，要及时制止纠正</w:t>
      </w:r>
      <w:r>
        <w:rPr>
          <w:rFonts w:hint="eastAsia" w:ascii="仿宋" w:hAnsi="仿宋" w:eastAsia="仿宋"/>
          <w:sz w:val="32"/>
          <w:szCs w:val="32"/>
          <w:u w:val="none"/>
        </w:rPr>
        <w:t>。</w:t>
      </w:r>
      <w:r>
        <w:rPr>
          <w:rFonts w:ascii="仿宋" w:hAnsi="仿宋" w:eastAsia="仿宋"/>
          <w:sz w:val="32"/>
          <w:szCs w:val="32"/>
          <w:u w:val="none"/>
        </w:rPr>
        <w:t>对造成不良影响和严重后果的，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要</w:t>
      </w:r>
      <w:r>
        <w:rPr>
          <w:rFonts w:hint="eastAsia" w:ascii="仿宋" w:hAnsi="仿宋" w:eastAsia="仿宋"/>
          <w:sz w:val="32"/>
          <w:szCs w:val="32"/>
          <w:u w:val="none"/>
        </w:rPr>
        <w:t>依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法</w:t>
      </w:r>
      <w:r>
        <w:rPr>
          <w:rFonts w:ascii="仿宋" w:hAnsi="仿宋" w:eastAsia="仿宋"/>
          <w:sz w:val="32"/>
          <w:szCs w:val="32"/>
          <w:u w:val="none"/>
        </w:rPr>
        <w:t>依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规</w:t>
      </w:r>
      <w:r>
        <w:rPr>
          <w:rFonts w:ascii="仿宋" w:hAnsi="仿宋" w:eastAsia="仿宋"/>
          <w:sz w:val="32"/>
          <w:szCs w:val="32"/>
          <w:u w:val="none"/>
        </w:rPr>
        <w:t>追责</w:t>
      </w:r>
      <w:r>
        <w:rPr>
          <w:rFonts w:hint="eastAsia" w:ascii="仿宋" w:hAnsi="仿宋" w:eastAsia="仿宋"/>
          <w:sz w:val="32"/>
          <w:szCs w:val="32"/>
          <w:u w:val="none"/>
        </w:rPr>
        <w:t>问责。</w:t>
      </w: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  <w:u w:val="none"/>
        </w:rPr>
      </w:pP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  <w:u w:val="none"/>
        </w:rPr>
      </w:pP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  <w:u w:val="none"/>
        </w:rPr>
      </w:pP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  <w:u w:val="none"/>
        </w:rPr>
      </w:pP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  <w:u w:val="none"/>
        </w:rPr>
      </w:pP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 xml:space="preserve">                           2021年12月20日</w:t>
      </w: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/>
          <w:u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/>
          <w:u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/>
          <w:u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/>
        </w:rPr>
      </w:pPr>
      <w:bookmarkStart w:id="1" w:name="_GoBack"/>
      <w:bookmarkEnd w:id="1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/>
        </w:rPr>
      </w:pPr>
    </w:p>
    <w:tbl>
      <w:tblPr>
        <w:tblStyle w:val="8"/>
        <w:tblpPr w:leftFromText="180" w:rightFromText="180" w:vertAnchor="text" w:horzAnchor="page" w:tblpX="1645" w:tblpY="1126"/>
        <w:tblOverlap w:val="never"/>
        <w:tblW w:w="0" w:type="auto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</w:trPr>
        <w:tc>
          <w:tcPr>
            <w:tcW w:w="85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159" w:firstLineChars="57"/>
              <w:textAlignment w:val="auto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抄送：自治区党委各部门，内蒙古军区，武警内蒙古总队。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145" w:rightChars="69" w:firstLine="1019" w:firstLineChars="364"/>
              <w:textAlignment w:val="auto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</w:rPr>
              <w:t>自治区人大常委会办公厅、政协办公厅，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自治区监委，自治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145" w:rightChars="69" w:firstLine="1019" w:firstLineChars="364"/>
              <w:textAlignment w:val="auto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区</w:t>
            </w:r>
            <w:r>
              <w:rPr>
                <w:rFonts w:hint="eastAsia" w:ascii="仿宋_GB2312" w:eastAsia="仿宋_GB2312"/>
                <w:sz w:val="28"/>
              </w:rPr>
              <w:t>高级人民法院，检察院。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1058" w:firstLineChars="378"/>
              <w:textAlignment w:val="auto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各人民团体，新闻单位。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</w:trPr>
        <w:tc>
          <w:tcPr>
            <w:tcW w:w="85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140" w:firstLineChars="50"/>
              <w:textAlignment w:val="auto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内蒙古自治区人民政府办公厅文电处     202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8"/>
              </w:rPr>
              <w:t>年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12</w:t>
            </w:r>
            <w:r>
              <w:rPr>
                <w:rFonts w:hint="eastAsia" w:ascii="仿宋_GB2312" w:eastAsia="仿宋_GB2312"/>
                <w:sz w:val="28"/>
              </w:rPr>
              <w:t>月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22</w:t>
            </w:r>
            <w:r>
              <w:rPr>
                <w:rFonts w:hint="eastAsia" w:ascii="仿宋_GB2312" w:eastAsia="仿宋_GB2312"/>
                <w:sz w:val="28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701" w:left="1474" w:header="851" w:footer="1417" w:gutter="0"/>
      <w:paperSrc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ongolian Baiti">
    <w:altName w:val="DejaVu Math TeX Gyre"/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华文仿宋">
    <w:altName w:val="方正仿宋_GBK"/>
    <w:panose1 w:val="02010600040101010101"/>
    <w:charset w:val="00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光小标宋_CNKI">
    <w:altName w:val="方正小标宋_GBK"/>
    <w:panose1 w:val="00000000000000000000"/>
    <w:charset w:val="00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9452" w:y="-23"/>
      <w:rPr>
        <w:rStyle w:val="12"/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fldChar w:fldCharType="begin"/>
    </w:r>
    <w:r>
      <w:rPr>
        <w:rStyle w:val="12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  <w:lang/>
      </w:rPr>
      <w:t>- 1 -</w:t>
    </w:r>
    <w:r>
      <w:rPr>
        <w:rFonts w:hint="eastAsia" w:ascii="宋体" w:hAnsi="宋体"/>
        <w:sz w:val="28"/>
        <w:szCs w:val="28"/>
      </w:rPr>
      <w:fldChar w:fldCharType="end"/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1892" w:y="-23"/>
      <w:rPr>
        <w:rStyle w:val="12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  <w:lang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true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E6A"/>
    <w:rsid w:val="0000053B"/>
    <w:rsid w:val="00000BC8"/>
    <w:rsid w:val="00000D35"/>
    <w:rsid w:val="00000E8A"/>
    <w:rsid w:val="00001A5E"/>
    <w:rsid w:val="0001025F"/>
    <w:rsid w:val="00010E72"/>
    <w:rsid w:val="00010FBD"/>
    <w:rsid w:val="000134B5"/>
    <w:rsid w:val="0001572E"/>
    <w:rsid w:val="0001671F"/>
    <w:rsid w:val="0001751F"/>
    <w:rsid w:val="00017973"/>
    <w:rsid w:val="00017C56"/>
    <w:rsid w:val="00017C8E"/>
    <w:rsid w:val="00021290"/>
    <w:rsid w:val="000228A4"/>
    <w:rsid w:val="00024FC9"/>
    <w:rsid w:val="00025291"/>
    <w:rsid w:val="0003004C"/>
    <w:rsid w:val="000305B6"/>
    <w:rsid w:val="00031020"/>
    <w:rsid w:val="00036CC9"/>
    <w:rsid w:val="00037A1D"/>
    <w:rsid w:val="0004119F"/>
    <w:rsid w:val="00041495"/>
    <w:rsid w:val="00043109"/>
    <w:rsid w:val="00043BA4"/>
    <w:rsid w:val="00045126"/>
    <w:rsid w:val="00047737"/>
    <w:rsid w:val="0005120B"/>
    <w:rsid w:val="00053149"/>
    <w:rsid w:val="00055C21"/>
    <w:rsid w:val="00056556"/>
    <w:rsid w:val="00060597"/>
    <w:rsid w:val="00060CE0"/>
    <w:rsid w:val="000615CF"/>
    <w:rsid w:val="0006347A"/>
    <w:rsid w:val="000671EE"/>
    <w:rsid w:val="00070196"/>
    <w:rsid w:val="000701C3"/>
    <w:rsid w:val="00071DE3"/>
    <w:rsid w:val="00071E83"/>
    <w:rsid w:val="0007324B"/>
    <w:rsid w:val="00074623"/>
    <w:rsid w:val="00076F96"/>
    <w:rsid w:val="00082970"/>
    <w:rsid w:val="0008397E"/>
    <w:rsid w:val="00090E87"/>
    <w:rsid w:val="00090EB2"/>
    <w:rsid w:val="00095579"/>
    <w:rsid w:val="00097E64"/>
    <w:rsid w:val="000A1E68"/>
    <w:rsid w:val="000A2307"/>
    <w:rsid w:val="000A26F8"/>
    <w:rsid w:val="000A3DA4"/>
    <w:rsid w:val="000A51DB"/>
    <w:rsid w:val="000A7F88"/>
    <w:rsid w:val="000B0241"/>
    <w:rsid w:val="000B182B"/>
    <w:rsid w:val="000B2C2B"/>
    <w:rsid w:val="000B318D"/>
    <w:rsid w:val="000B483E"/>
    <w:rsid w:val="000B76CD"/>
    <w:rsid w:val="000D1918"/>
    <w:rsid w:val="000D2276"/>
    <w:rsid w:val="000D46E6"/>
    <w:rsid w:val="000D4B7C"/>
    <w:rsid w:val="000E189F"/>
    <w:rsid w:val="000E242A"/>
    <w:rsid w:val="000E2DE0"/>
    <w:rsid w:val="000E4A4D"/>
    <w:rsid w:val="000E5531"/>
    <w:rsid w:val="000E6931"/>
    <w:rsid w:val="000F0166"/>
    <w:rsid w:val="000F1D11"/>
    <w:rsid w:val="000F3390"/>
    <w:rsid w:val="000F3786"/>
    <w:rsid w:val="000F3C60"/>
    <w:rsid w:val="000F7B4B"/>
    <w:rsid w:val="00100F1E"/>
    <w:rsid w:val="00104732"/>
    <w:rsid w:val="00104FB1"/>
    <w:rsid w:val="001106F2"/>
    <w:rsid w:val="00110B09"/>
    <w:rsid w:val="0011191E"/>
    <w:rsid w:val="001147E4"/>
    <w:rsid w:val="00114AC4"/>
    <w:rsid w:val="00114FD2"/>
    <w:rsid w:val="001166E7"/>
    <w:rsid w:val="00117691"/>
    <w:rsid w:val="0012067D"/>
    <w:rsid w:val="00120FA6"/>
    <w:rsid w:val="00121523"/>
    <w:rsid w:val="00121A80"/>
    <w:rsid w:val="0012298D"/>
    <w:rsid w:val="00122EA1"/>
    <w:rsid w:val="00124296"/>
    <w:rsid w:val="001243C4"/>
    <w:rsid w:val="0012798F"/>
    <w:rsid w:val="00127D04"/>
    <w:rsid w:val="001303D3"/>
    <w:rsid w:val="001316F8"/>
    <w:rsid w:val="00132688"/>
    <w:rsid w:val="00132E64"/>
    <w:rsid w:val="001332BC"/>
    <w:rsid w:val="001340AD"/>
    <w:rsid w:val="0013461A"/>
    <w:rsid w:val="00137385"/>
    <w:rsid w:val="00140625"/>
    <w:rsid w:val="00142107"/>
    <w:rsid w:val="00145C0B"/>
    <w:rsid w:val="00145D2E"/>
    <w:rsid w:val="00146D53"/>
    <w:rsid w:val="00147907"/>
    <w:rsid w:val="00151C4B"/>
    <w:rsid w:val="00151F28"/>
    <w:rsid w:val="00153017"/>
    <w:rsid w:val="00155A0E"/>
    <w:rsid w:val="001602EE"/>
    <w:rsid w:val="001608F4"/>
    <w:rsid w:val="0016554C"/>
    <w:rsid w:val="00166461"/>
    <w:rsid w:val="0016715A"/>
    <w:rsid w:val="001679C2"/>
    <w:rsid w:val="00170824"/>
    <w:rsid w:val="0017273F"/>
    <w:rsid w:val="00172ABF"/>
    <w:rsid w:val="00173AA9"/>
    <w:rsid w:val="00177B68"/>
    <w:rsid w:val="00180CF8"/>
    <w:rsid w:val="00182DBF"/>
    <w:rsid w:val="00183AA6"/>
    <w:rsid w:val="001844AF"/>
    <w:rsid w:val="00184638"/>
    <w:rsid w:val="00187037"/>
    <w:rsid w:val="00194319"/>
    <w:rsid w:val="001948D4"/>
    <w:rsid w:val="00197198"/>
    <w:rsid w:val="001A0A30"/>
    <w:rsid w:val="001A102B"/>
    <w:rsid w:val="001A2BD2"/>
    <w:rsid w:val="001A3639"/>
    <w:rsid w:val="001A72B0"/>
    <w:rsid w:val="001B2E25"/>
    <w:rsid w:val="001B36FF"/>
    <w:rsid w:val="001B6A85"/>
    <w:rsid w:val="001C21AB"/>
    <w:rsid w:val="001C291D"/>
    <w:rsid w:val="001C2E2C"/>
    <w:rsid w:val="001C2FB0"/>
    <w:rsid w:val="001C3230"/>
    <w:rsid w:val="001C4131"/>
    <w:rsid w:val="001C472D"/>
    <w:rsid w:val="001D0ADB"/>
    <w:rsid w:val="001D2A39"/>
    <w:rsid w:val="001D2EC2"/>
    <w:rsid w:val="001D3381"/>
    <w:rsid w:val="001D38D9"/>
    <w:rsid w:val="001D42FD"/>
    <w:rsid w:val="001D50C7"/>
    <w:rsid w:val="001D62F3"/>
    <w:rsid w:val="001E1712"/>
    <w:rsid w:val="001E3AE1"/>
    <w:rsid w:val="001E4564"/>
    <w:rsid w:val="001E463E"/>
    <w:rsid w:val="001E48FC"/>
    <w:rsid w:val="001E51E8"/>
    <w:rsid w:val="001E5A4A"/>
    <w:rsid w:val="001F077E"/>
    <w:rsid w:val="001F275C"/>
    <w:rsid w:val="001F4B62"/>
    <w:rsid w:val="001F53DE"/>
    <w:rsid w:val="002014F1"/>
    <w:rsid w:val="002016DC"/>
    <w:rsid w:val="00202305"/>
    <w:rsid w:val="002037DD"/>
    <w:rsid w:val="00203FE2"/>
    <w:rsid w:val="00205C6F"/>
    <w:rsid w:val="002112BA"/>
    <w:rsid w:val="00211B40"/>
    <w:rsid w:val="0021430F"/>
    <w:rsid w:val="0022010B"/>
    <w:rsid w:val="00222BE8"/>
    <w:rsid w:val="00225BC5"/>
    <w:rsid w:val="00226765"/>
    <w:rsid w:val="002301CC"/>
    <w:rsid w:val="00230DF7"/>
    <w:rsid w:val="00233CA4"/>
    <w:rsid w:val="00237D8D"/>
    <w:rsid w:val="00243573"/>
    <w:rsid w:val="002438BD"/>
    <w:rsid w:val="00244F58"/>
    <w:rsid w:val="002502FA"/>
    <w:rsid w:val="002508F6"/>
    <w:rsid w:val="00253497"/>
    <w:rsid w:val="00253505"/>
    <w:rsid w:val="002537D8"/>
    <w:rsid w:val="00253D8D"/>
    <w:rsid w:val="00254C91"/>
    <w:rsid w:val="0026009A"/>
    <w:rsid w:val="00260B18"/>
    <w:rsid w:val="00261C1B"/>
    <w:rsid w:val="00263BB4"/>
    <w:rsid w:val="00263F16"/>
    <w:rsid w:val="00264B5A"/>
    <w:rsid w:val="00265F33"/>
    <w:rsid w:val="002701FE"/>
    <w:rsid w:val="00271599"/>
    <w:rsid w:val="002750B4"/>
    <w:rsid w:val="002755E6"/>
    <w:rsid w:val="00277086"/>
    <w:rsid w:val="0027732C"/>
    <w:rsid w:val="00284880"/>
    <w:rsid w:val="00286092"/>
    <w:rsid w:val="00290135"/>
    <w:rsid w:val="00294F4F"/>
    <w:rsid w:val="0029606D"/>
    <w:rsid w:val="002973C7"/>
    <w:rsid w:val="002A0CAD"/>
    <w:rsid w:val="002A32E1"/>
    <w:rsid w:val="002A3E00"/>
    <w:rsid w:val="002A5246"/>
    <w:rsid w:val="002A64B4"/>
    <w:rsid w:val="002A67EB"/>
    <w:rsid w:val="002A7BF8"/>
    <w:rsid w:val="002B0F91"/>
    <w:rsid w:val="002B4292"/>
    <w:rsid w:val="002B4C83"/>
    <w:rsid w:val="002C0358"/>
    <w:rsid w:val="002C048B"/>
    <w:rsid w:val="002C1222"/>
    <w:rsid w:val="002C2F22"/>
    <w:rsid w:val="002C409D"/>
    <w:rsid w:val="002C41C0"/>
    <w:rsid w:val="002C4FC3"/>
    <w:rsid w:val="002C5B09"/>
    <w:rsid w:val="002D063C"/>
    <w:rsid w:val="002D2CF6"/>
    <w:rsid w:val="002D31DC"/>
    <w:rsid w:val="002D3F3C"/>
    <w:rsid w:val="002D4032"/>
    <w:rsid w:val="002D5A5E"/>
    <w:rsid w:val="002D7462"/>
    <w:rsid w:val="002E0919"/>
    <w:rsid w:val="002E2F22"/>
    <w:rsid w:val="002E3CC3"/>
    <w:rsid w:val="002F5BA9"/>
    <w:rsid w:val="00301AC3"/>
    <w:rsid w:val="00302690"/>
    <w:rsid w:val="00302982"/>
    <w:rsid w:val="00303418"/>
    <w:rsid w:val="00316104"/>
    <w:rsid w:val="00317237"/>
    <w:rsid w:val="00321960"/>
    <w:rsid w:val="00322E30"/>
    <w:rsid w:val="00324C04"/>
    <w:rsid w:val="003340DF"/>
    <w:rsid w:val="00334343"/>
    <w:rsid w:val="003347A0"/>
    <w:rsid w:val="00336F88"/>
    <w:rsid w:val="00340FF0"/>
    <w:rsid w:val="00341A6E"/>
    <w:rsid w:val="00342CC3"/>
    <w:rsid w:val="00343E0C"/>
    <w:rsid w:val="00344DA3"/>
    <w:rsid w:val="00350F9A"/>
    <w:rsid w:val="00351987"/>
    <w:rsid w:val="00351F4C"/>
    <w:rsid w:val="00352A64"/>
    <w:rsid w:val="0035334E"/>
    <w:rsid w:val="003557E4"/>
    <w:rsid w:val="00355EE9"/>
    <w:rsid w:val="00361A29"/>
    <w:rsid w:val="0036715B"/>
    <w:rsid w:val="00367E4A"/>
    <w:rsid w:val="00371465"/>
    <w:rsid w:val="0037414E"/>
    <w:rsid w:val="0037427E"/>
    <w:rsid w:val="00375606"/>
    <w:rsid w:val="00381A7A"/>
    <w:rsid w:val="00385438"/>
    <w:rsid w:val="003878A5"/>
    <w:rsid w:val="00390619"/>
    <w:rsid w:val="00390C49"/>
    <w:rsid w:val="0039202C"/>
    <w:rsid w:val="00392B94"/>
    <w:rsid w:val="00393F4B"/>
    <w:rsid w:val="00394377"/>
    <w:rsid w:val="003948FC"/>
    <w:rsid w:val="003978C8"/>
    <w:rsid w:val="003A0463"/>
    <w:rsid w:val="003A0C24"/>
    <w:rsid w:val="003A2485"/>
    <w:rsid w:val="003A264D"/>
    <w:rsid w:val="003A31A0"/>
    <w:rsid w:val="003A326C"/>
    <w:rsid w:val="003A3696"/>
    <w:rsid w:val="003A42FA"/>
    <w:rsid w:val="003A5841"/>
    <w:rsid w:val="003A6755"/>
    <w:rsid w:val="003B1AA3"/>
    <w:rsid w:val="003B32B0"/>
    <w:rsid w:val="003B59D9"/>
    <w:rsid w:val="003C1EB9"/>
    <w:rsid w:val="003C3249"/>
    <w:rsid w:val="003C3EA0"/>
    <w:rsid w:val="003C419C"/>
    <w:rsid w:val="003C41EC"/>
    <w:rsid w:val="003C4942"/>
    <w:rsid w:val="003D01EF"/>
    <w:rsid w:val="003D14CC"/>
    <w:rsid w:val="003D3B34"/>
    <w:rsid w:val="003D46AE"/>
    <w:rsid w:val="003E323B"/>
    <w:rsid w:val="003E39D4"/>
    <w:rsid w:val="003E549A"/>
    <w:rsid w:val="003E5A89"/>
    <w:rsid w:val="003F0B67"/>
    <w:rsid w:val="003F1F24"/>
    <w:rsid w:val="003F595E"/>
    <w:rsid w:val="003F6574"/>
    <w:rsid w:val="003F6E09"/>
    <w:rsid w:val="003F728E"/>
    <w:rsid w:val="00402EDB"/>
    <w:rsid w:val="004100FD"/>
    <w:rsid w:val="0041232A"/>
    <w:rsid w:val="004125FC"/>
    <w:rsid w:val="00412AD9"/>
    <w:rsid w:val="00415492"/>
    <w:rsid w:val="004178C8"/>
    <w:rsid w:val="00423C35"/>
    <w:rsid w:val="004278D4"/>
    <w:rsid w:val="00430D45"/>
    <w:rsid w:val="00431DA3"/>
    <w:rsid w:val="00432A0C"/>
    <w:rsid w:val="00433DE5"/>
    <w:rsid w:val="00437A54"/>
    <w:rsid w:val="00442031"/>
    <w:rsid w:val="004443C8"/>
    <w:rsid w:val="0044481F"/>
    <w:rsid w:val="004454F7"/>
    <w:rsid w:val="00450079"/>
    <w:rsid w:val="004504E7"/>
    <w:rsid w:val="0045373C"/>
    <w:rsid w:val="00453C0B"/>
    <w:rsid w:val="00456071"/>
    <w:rsid w:val="00456737"/>
    <w:rsid w:val="00456A72"/>
    <w:rsid w:val="00456A79"/>
    <w:rsid w:val="00461EDE"/>
    <w:rsid w:val="004638A8"/>
    <w:rsid w:val="00470220"/>
    <w:rsid w:val="00471E78"/>
    <w:rsid w:val="0047252B"/>
    <w:rsid w:val="00472C32"/>
    <w:rsid w:val="00472D58"/>
    <w:rsid w:val="00473996"/>
    <w:rsid w:val="0047592F"/>
    <w:rsid w:val="004767E9"/>
    <w:rsid w:val="00476AF1"/>
    <w:rsid w:val="00477EF4"/>
    <w:rsid w:val="004823A5"/>
    <w:rsid w:val="00484559"/>
    <w:rsid w:val="004852B6"/>
    <w:rsid w:val="004854B1"/>
    <w:rsid w:val="004876D3"/>
    <w:rsid w:val="004909BB"/>
    <w:rsid w:val="0049197F"/>
    <w:rsid w:val="00493DD9"/>
    <w:rsid w:val="00496CF3"/>
    <w:rsid w:val="00496D57"/>
    <w:rsid w:val="004A135E"/>
    <w:rsid w:val="004A373F"/>
    <w:rsid w:val="004A464E"/>
    <w:rsid w:val="004A4859"/>
    <w:rsid w:val="004B0832"/>
    <w:rsid w:val="004B1D23"/>
    <w:rsid w:val="004B5CC9"/>
    <w:rsid w:val="004B72BC"/>
    <w:rsid w:val="004C0FC4"/>
    <w:rsid w:val="004C1246"/>
    <w:rsid w:val="004C1EC2"/>
    <w:rsid w:val="004C4F15"/>
    <w:rsid w:val="004C61B8"/>
    <w:rsid w:val="004C7700"/>
    <w:rsid w:val="004D028D"/>
    <w:rsid w:val="004D3D71"/>
    <w:rsid w:val="004D4FBD"/>
    <w:rsid w:val="004E1031"/>
    <w:rsid w:val="004E16F4"/>
    <w:rsid w:val="004E2788"/>
    <w:rsid w:val="004E28A4"/>
    <w:rsid w:val="004E3E2A"/>
    <w:rsid w:val="004E441F"/>
    <w:rsid w:val="004F0E59"/>
    <w:rsid w:val="004F1A93"/>
    <w:rsid w:val="004F27DA"/>
    <w:rsid w:val="004F29A2"/>
    <w:rsid w:val="004F2EAE"/>
    <w:rsid w:val="004F2FDA"/>
    <w:rsid w:val="004F49DE"/>
    <w:rsid w:val="004F4C83"/>
    <w:rsid w:val="004F564A"/>
    <w:rsid w:val="004F6088"/>
    <w:rsid w:val="004F75CC"/>
    <w:rsid w:val="0050055F"/>
    <w:rsid w:val="00501A8E"/>
    <w:rsid w:val="00502983"/>
    <w:rsid w:val="005045F2"/>
    <w:rsid w:val="0051102B"/>
    <w:rsid w:val="0051110B"/>
    <w:rsid w:val="00513E02"/>
    <w:rsid w:val="005141F0"/>
    <w:rsid w:val="00514727"/>
    <w:rsid w:val="00514E53"/>
    <w:rsid w:val="0051691A"/>
    <w:rsid w:val="005216DB"/>
    <w:rsid w:val="00522BE1"/>
    <w:rsid w:val="00525134"/>
    <w:rsid w:val="00527055"/>
    <w:rsid w:val="00527860"/>
    <w:rsid w:val="005302E8"/>
    <w:rsid w:val="00537C60"/>
    <w:rsid w:val="005403BB"/>
    <w:rsid w:val="00540508"/>
    <w:rsid w:val="00541462"/>
    <w:rsid w:val="00545692"/>
    <w:rsid w:val="00547939"/>
    <w:rsid w:val="0055006E"/>
    <w:rsid w:val="005528A4"/>
    <w:rsid w:val="0055343F"/>
    <w:rsid w:val="005538B1"/>
    <w:rsid w:val="005570A3"/>
    <w:rsid w:val="00557BB6"/>
    <w:rsid w:val="005617E0"/>
    <w:rsid w:val="005618EC"/>
    <w:rsid w:val="005623D2"/>
    <w:rsid w:val="0056793D"/>
    <w:rsid w:val="00570476"/>
    <w:rsid w:val="005758B0"/>
    <w:rsid w:val="0057593B"/>
    <w:rsid w:val="005761DA"/>
    <w:rsid w:val="00576B9B"/>
    <w:rsid w:val="005775A5"/>
    <w:rsid w:val="00577A94"/>
    <w:rsid w:val="00577CD6"/>
    <w:rsid w:val="00581C4B"/>
    <w:rsid w:val="005820C9"/>
    <w:rsid w:val="00582F58"/>
    <w:rsid w:val="005847C1"/>
    <w:rsid w:val="005903E6"/>
    <w:rsid w:val="005906A6"/>
    <w:rsid w:val="00590E74"/>
    <w:rsid w:val="005932D9"/>
    <w:rsid w:val="00593B63"/>
    <w:rsid w:val="005A1F8D"/>
    <w:rsid w:val="005A6087"/>
    <w:rsid w:val="005A67BB"/>
    <w:rsid w:val="005A740E"/>
    <w:rsid w:val="005B0120"/>
    <w:rsid w:val="005B0BCC"/>
    <w:rsid w:val="005B2090"/>
    <w:rsid w:val="005B2A3B"/>
    <w:rsid w:val="005B2A9E"/>
    <w:rsid w:val="005B2AFE"/>
    <w:rsid w:val="005B39F8"/>
    <w:rsid w:val="005B3F4F"/>
    <w:rsid w:val="005C2B4E"/>
    <w:rsid w:val="005C5E3B"/>
    <w:rsid w:val="005C663F"/>
    <w:rsid w:val="005C79E2"/>
    <w:rsid w:val="005D07A5"/>
    <w:rsid w:val="005D07B3"/>
    <w:rsid w:val="005D1611"/>
    <w:rsid w:val="005E0DCD"/>
    <w:rsid w:val="005E5234"/>
    <w:rsid w:val="005E6EE4"/>
    <w:rsid w:val="005E7F3F"/>
    <w:rsid w:val="005F38E6"/>
    <w:rsid w:val="005F6CAA"/>
    <w:rsid w:val="00602DE5"/>
    <w:rsid w:val="0060451F"/>
    <w:rsid w:val="006049B5"/>
    <w:rsid w:val="006054BF"/>
    <w:rsid w:val="0060556C"/>
    <w:rsid w:val="00605FB9"/>
    <w:rsid w:val="006077DA"/>
    <w:rsid w:val="00613495"/>
    <w:rsid w:val="006138A9"/>
    <w:rsid w:val="00616699"/>
    <w:rsid w:val="006217C9"/>
    <w:rsid w:val="006217CD"/>
    <w:rsid w:val="00622118"/>
    <w:rsid w:val="00622A7A"/>
    <w:rsid w:val="00623F3E"/>
    <w:rsid w:val="00626C25"/>
    <w:rsid w:val="00632581"/>
    <w:rsid w:val="0063404D"/>
    <w:rsid w:val="00637C57"/>
    <w:rsid w:val="00640710"/>
    <w:rsid w:val="00642967"/>
    <w:rsid w:val="00643C82"/>
    <w:rsid w:val="00655583"/>
    <w:rsid w:val="00657431"/>
    <w:rsid w:val="00657A43"/>
    <w:rsid w:val="00660860"/>
    <w:rsid w:val="00660BC7"/>
    <w:rsid w:val="0066177F"/>
    <w:rsid w:val="00661FD1"/>
    <w:rsid w:val="006631A6"/>
    <w:rsid w:val="006635EA"/>
    <w:rsid w:val="0066581C"/>
    <w:rsid w:val="00670F37"/>
    <w:rsid w:val="00674510"/>
    <w:rsid w:val="0067548C"/>
    <w:rsid w:val="0068029A"/>
    <w:rsid w:val="00684358"/>
    <w:rsid w:val="00686D4F"/>
    <w:rsid w:val="00687BC5"/>
    <w:rsid w:val="00691763"/>
    <w:rsid w:val="0069233D"/>
    <w:rsid w:val="006A28D5"/>
    <w:rsid w:val="006A3076"/>
    <w:rsid w:val="006A3B57"/>
    <w:rsid w:val="006A4BE5"/>
    <w:rsid w:val="006A55AD"/>
    <w:rsid w:val="006A65EF"/>
    <w:rsid w:val="006A73AA"/>
    <w:rsid w:val="006B3675"/>
    <w:rsid w:val="006C492D"/>
    <w:rsid w:val="006C6369"/>
    <w:rsid w:val="006D2826"/>
    <w:rsid w:val="006D44DF"/>
    <w:rsid w:val="006D582C"/>
    <w:rsid w:val="006D6106"/>
    <w:rsid w:val="006E16EF"/>
    <w:rsid w:val="006E58B8"/>
    <w:rsid w:val="006E628F"/>
    <w:rsid w:val="006E7D08"/>
    <w:rsid w:val="006F0642"/>
    <w:rsid w:val="006F069F"/>
    <w:rsid w:val="006F0977"/>
    <w:rsid w:val="006F19A2"/>
    <w:rsid w:val="006F320A"/>
    <w:rsid w:val="006F4AF1"/>
    <w:rsid w:val="006F5B9D"/>
    <w:rsid w:val="006F6C03"/>
    <w:rsid w:val="006F793B"/>
    <w:rsid w:val="006F7A1E"/>
    <w:rsid w:val="007014BE"/>
    <w:rsid w:val="00704458"/>
    <w:rsid w:val="0070677A"/>
    <w:rsid w:val="00707093"/>
    <w:rsid w:val="00707748"/>
    <w:rsid w:val="00707A12"/>
    <w:rsid w:val="007103AB"/>
    <w:rsid w:val="007107BA"/>
    <w:rsid w:val="00710CE7"/>
    <w:rsid w:val="007227D3"/>
    <w:rsid w:val="00730BED"/>
    <w:rsid w:val="007327B6"/>
    <w:rsid w:val="00737112"/>
    <w:rsid w:val="007375F9"/>
    <w:rsid w:val="007377CC"/>
    <w:rsid w:val="007418CF"/>
    <w:rsid w:val="007443AD"/>
    <w:rsid w:val="00745BA7"/>
    <w:rsid w:val="00745F2F"/>
    <w:rsid w:val="007469D2"/>
    <w:rsid w:val="007512DA"/>
    <w:rsid w:val="0075198B"/>
    <w:rsid w:val="007543DE"/>
    <w:rsid w:val="007566F0"/>
    <w:rsid w:val="00760780"/>
    <w:rsid w:val="00763624"/>
    <w:rsid w:val="0076441E"/>
    <w:rsid w:val="0076657F"/>
    <w:rsid w:val="00774B22"/>
    <w:rsid w:val="00777A09"/>
    <w:rsid w:val="007837F3"/>
    <w:rsid w:val="007904A7"/>
    <w:rsid w:val="00794C4E"/>
    <w:rsid w:val="007963A2"/>
    <w:rsid w:val="007A6F05"/>
    <w:rsid w:val="007B097B"/>
    <w:rsid w:val="007B6642"/>
    <w:rsid w:val="007C5CDC"/>
    <w:rsid w:val="007C6DEF"/>
    <w:rsid w:val="007C7C36"/>
    <w:rsid w:val="007D1C46"/>
    <w:rsid w:val="007D340E"/>
    <w:rsid w:val="007D5A8A"/>
    <w:rsid w:val="007D62CA"/>
    <w:rsid w:val="007D66C2"/>
    <w:rsid w:val="007D765B"/>
    <w:rsid w:val="007E0BFD"/>
    <w:rsid w:val="007E158B"/>
    <w:rsid w:val="007E20CA"/>
    <w:rsid w:val="007F042D"/>
    <w:rsid w:val="007F0737"/>
    <w:rsid w:val="007F0940"/>
    <w:rsid w:val="007F19AC"/>
    <w:rsid w:val="007F1E62"/>
    <w:rsid w:val="007F24F6"/>
    <w:rsid w:val="007F2A0D"/>
    <w:rsid w:val="007F2A7E"/>
    <w:rsid w:val="007F552B"/>
    <w:rsid w:val="007F63EC"/>
    <w:rsid w:val="00800C47"/>
    <w:rsid w:val="00803F1B"/>
    <w:rsid w:val="008056A7"/>
    <w:rsid w:val="00805852"/>
    <w:rsid w:val="00805B22"/>
    <w:rsid w:val="00810805"/>
    <w:rsid w:val="00810F55"/>
    <w:rsid w:val="00811A91"/>
    <w:rsid w:val="00814958"/>
    <w:rsid w:val="008149CF"/>
    <w:rsid w:val="00816CA5"/>
    <w:rsid w:val="00817FC3"/>
    <w:rsid w:val="00823E54"/>
    <w:rsid w:val="00824A4E"/>
    <w:rsid w:val="008254E7"/>
    <w:rsid w:val="0083477F"/>
    <w:rsid w:val="00837152"/>
    <w:rsid w:val="00837596"/>
    <w:rsid w:val="00840886"/>
    <w:rsid w:val="008408A0"/>
    <w:rsid w:val="00846E88"/>
    <w:rsid w:val="008501A5"/>
    <w:rsid w:val="00854ADE"/>
    <w:rsid w:val="008576F0"/>
    <w:rsid w:val="00857C89"/>
    <w:rsid w:val="00857FE1"/>
    <w:rsid w:val="008611F2"/>
    <w:rsid w:val="0086125A"/>
    <w:rsid w:val="00861E1F"/>
    <w:rsid w:val="00861EE2"/>
    <w:rsid w:val="00862598"/>
    <w:rsid w:val="00864151"/>
    <w:rsid w:val="00865C0D"/>
    <w:rsid w:val="00867F1E"/>
    <w:rsid w:val="008707CA"/>
    <w:rsid w:val="00871650"/>
    <w:rsid w:val="00872A55"/>
    <w:rsid w:val="00873542"/>
    <w:rsid w:val="00880C71"/>
    <w:rsid w:val="0088117B"/>
    <w:rsid w:val="00882531"/>
    <w:rsid w:val="0088714E"/>
    <w:rsid w:val="00887FA5"/>
    <w:rsid w:val="008926B7"/>
    <w:rsid w:val="0089561E"/>
    <w:rsid w:val="008A0590"/>
    <w:rsid w:val="008B063A"/>
    <w:rsid w:val="008B066F"/>
    <w:rsid w:val="008B2878"/>
    <w:rsid w:val="008B2A80"/>
    <w:rsid w:val="008B4122"/>
    <w:rsid w:val="008B534E"/>
    <w:rsid w:val="008B536E"/>
    <w:rsid w:val="008B5EF0"/>
    <w:rsid w:val="008B5F79"/>
    <w:rsid w:val="008B61CE"/>
    <w:rsid w:val="008C2242"/>
    <w:rsid w:val="008C2FFC"/>
    <w:rsid w:val="008C3D85"/>
    <w:rsid w:val="008D2512"/>
    <w:rsid w:val="008D3423"/>
    <w:rsid w:val="008D416F"/>
    <w:rsid w:val="008D6580"/>
    <w:rsid w:val="008E1E2A"/>
    <w:rsid w:val="008E277B"/>
    <w:rsid w:val="008E3748"/>
    <w:rsid w:val="008E45DE"/>
    <w:rsid w:val="008E765D"/>
    <w:rsid w:val="008F733C"/>
    <w:rsid w:val="00904292"/>
    <w:rsid w:val="00910626"/>
    <w:rsid w:val="00910AC9"/>
    <w:rsid w:val="0091236B"/>
    <w:rsid w:val="009135EF"/>
    <w:rsid w:val="009150AA"/>
    <w:rsid w:val="009167EA"/>
    <w:rsid w:val="00916E26"/>
    <w:rsid w:val="00917CF5"/>
    <w:rsid w:val="009203AD"/>
    <w:rsid w:val="00920BA7"/>
    <w:rsid w:val="00921D50"/>
    <w:rsid w:val="00923ABF"/>
    <w:rsid w:val="009257CF"/>
    <w:rsid w:val="00926D34"/>
    <w:rsid w:val="00926E93"/>
    <w:rsid w:val="00927FAF"/>
    <w:rsid w:val="0093066E"/>
    <w:rsid w:val="00930C66"/>
    <w:rsid w:val="00933AD4"/>
    <w:rsid w:val="00935D37"/>
    <w:rsid w:val="00936389"/>
    <w:rsid w:val="00940633"/>
    <w:rsid w:val="009413D6"/>
    <w:rsid w:val="009418C7"/>
    <w:rsid w:val="00942DC2"/>
    <w:rsid w:val="009433EF"/>
    <w:rsid w:val="00943770"/>
    <w:rsid w:val="0094465F"/>
    <w:rsid w:val="00947975"/>
    <w:rsid w:val="00956CA1"/>
    <w:rsid w:val="00957FC8"/>
    <w:rsid w:val="0096020A"/>
    <w:rsid w:val="00960DBD"/>
    <w:rsid w:val="00960E8B"/>
    <w:rsid w:val="009618C6"/>
    <w:rsid w:val="009645C1"/>
    <w:rsid w:val="0096652B"/>
    <w:rsid w:val="00967743"/>
    <w:rsid w:val="009700AC"/>
    <w:rsid w:val="00970E4B"/>
    <w:rsid w:val="0097162D"/>
    <w:rsid w:val="0097473C"/>
    <w:rsid w:val="00974D3A"/>
    <w:rsid w:val="0097594A"/>
    <w:rsid w:val="00977B8C"/>
    <w:rsid w:val="00980419"/>
    <w:rsid w:val="00980D23"/>
    <w:rsid w:val="00983562"/>
    <w:rsid w:val="00985E2D"/>
    <w:rsid w:val="00990379"/>
    <w:rsid w:val="0099164F"/>
    <w:rsid w:val="00994467"/>
    <w:rsid w:val="00994538"/>
    <w:rsid w:val="00995057"/>
    <w:rsid w:val="009957A6"/>
    <w:rsid w:val="0099782D"/>
    <w:rsid w:val="00997D7A"/>
    <w:rsid w:val="009A323D"/>
    <w:rsid w:val="009A4D6E"/>
    <w:rsid w:val="009A54A9"/>
    <w:rsid w:val="009B0F62"/>
    <w:rsid w:val="009B4126"/>
    <w:rsid w:val="009B4573"/>
    <w:rsid w:val="009B5ABF"/>
    <w:rsid w:val="009B6906"/>
    <w:rsid w:val="009B7AF2"/>
    <w:rsid w:val="009B7E26"/>
    <w:rsid w:val="009C0CFE"/>
    <w:rsid w:val="009C323E"/>
    <w:rsid w:val="009C3D15"/>
    <w:rsid w:val="009D16DF"/>
    <w:rsid w:val="009D1830"/>
    <w:rsid w:val="009D1AC9"/>
    <w:rsid w:val="009D1DF7"/>
    <w:rsid w:val="009D3B7A"/>
    <w:rsid w:val="009D417C"/>
    <w:rsid w:val="009D455E"/>
    <w:rsid w:val="009E41F1"/>
    <w:rsid w:val="009E6969"/>
    <w:rsid w:val="009F13D4"/>
    <w:rsid w:val="009F14F1"/>
    <w:rsid w:val="009F1CFB"/>
    <w:rsid w:val="009F1DFF"/>
    <w:rsid w:val="009F35D0"/>
    <w:rsid w:val="009F3B9B"/>
    <w:rsid w:val="009F5A1E"/>
    <w:rsid w:val="009F69BD"/>
    <w:rsid w:val="009F69DB"/>
    <w:rsid w:val="009F6E0B"/>
    <w:rsid w:val="00A0130C"/>
    <w:rsid w:val="00A013CD"/>
    <w:rsid w:val="00A027F4"/>
    <w:rsid w:val="00A0337F"/>
    <w:rsid w:val="00A055DB"/>
    <w:rsid w:val="00A0595F"/>
    <w:rsid w:val="00A12557"/>
    <w:rsid w:val="00A12B15"/>
    <w:rsid w:val="00A1338D"/>
    <w:rsid w:val="00A156FF"/>
    <w:rsid w:val="00A15728"/>
    <w:rsid w:val="00A15F73"/>
    <w:rsid w:val="00A1646A"/>
    <w:rsid w:val="00A17257"/>
    <w:rsid w:val="00A1771F"/>
    <w:rsid w:val="00A17737"/>
    <w:rsid w:val="00A206AD"/>
    <w:rsid w:val="00A21826"/>
    <w:rsid w:val="00A223A7"/>
    <w:rsid w:val="00A22CDE"/>
    <w:rsid w:val="00A22ED2"/>
    <w:rsid w:val="00A23026"/>
    <w:rsid w:val="00A23044"/>
    <w:rsid w:val="00A26DD8"/>
    <w:rsid w:val="00A3282B"/>
    <w:rsid w:val="00A3667B"/>
    <w:rsid w:val="00A41CDE"/>
    <w:rsid w:val="00A42678"/>
    <w:rsid w:val="00A43DC1"/>
    <w:rsid w:val="00A44782"/>
    <w:rsid w:val="00A51056"/>
    <w:rsid w:val="00A52ADA"/>
    <w:rsid w:val="00A54A96"/>
    <w:rsid w:val="00A54C2D"/>
    <w:rsid w:val="00A55F01"/>
    <w:rsid w:val="00A5779D"/>
    <w:rsid w:val="00A62053"/>
    <w:rsid w:val="00A66B95"/>
    <w:rsid w:val="00A67E61"/>
    <w:rsid w:val="00A746B2"/>
    <w:rsid w:val="00A74FC4"/>
    <w:rsid w:val="00A8034A"/>
    <w:rsid w:val="00A81344"/>
    <w:rsid w:val="00A8144C"/>
    <w:rsid w:val="00A82198"/>
    <w:rsid w:val="00A85729"/>
    <w:rsid w:val="00A869B9"/>
    <w:rsid w:val="00A871E1"/>
    <w:rsid w:val="00A872AA"/>
    <w:rsid w:val="00A87303"/>
    <w:rsid w:val="00A925C8"/>
    <w:rsid w:val="00A93C26"/>
    <w:rsid w:val="00A9486C"/>
    <w:rsid w:val="00A94FB8"/>
    <w:rsid w:val="00A96790"/>
    <w:rsid w:val="00AA07BD"/>
    <w:rsid w:val="00AA3212"/>
    <w:rsid w:val="00AA3545"/>
    <w:rsid w:val="00AA47AF"/>
    <w:rsid w:val="00AA4BD1"/>
    <w:rsid w:val="00AB27A7"/>
    <w:rsid w:val="00AB301E"/>
    <w:rsid w:val="00AB38D9"/>
    <w:rsid w:val="00AB7DAC"/>
    <w:rsid w:val="00AC1974"/>
    <w:rsid w:val="00AC2132"/>
    <w:rsid w:val="00AC4D0F"/>
    <w:rsid w:val="00AC6193"/>
    <w:rsid w:val="00AC685E"/>
    <w:rsid w:val="00AD04B0"/>
    <w:rsid w:val="00AD0907"/>
    <w:rsid w:val="00AD29ED"/>
    <w:rsid w:val="00AD5212"/>
    <w:rsid w:val="00AD57D5"/>
    <w:rsid w:val="00AE14C5"/>
    <w:rsid w:val="00AE36EC"/>
    <w:rsid w:val="00AE43B0"/>
    <w:rsid w:val="00AE4C6F"/>
    <w:rsid w:val="00AE5AAD"/>
    <w:rsid w:val="00AE5CC0"/>
    <w:rsid w:val="00AE688F"/>
    <w:rsid w:val="00AF0A6F"/>
    <w:rsid w:val="00AF2682"/>
    <w:rsid w:val="00AF31FA"/>
    <w:rsid w:val="00AF375F"/>
    <w:rsid w:val="00AF400E"/>
    <w:rsid w:val="00AF4411"/>
    <w:rsid w:val="00AF51A3"/>
    <w:rsid w:val="00AF53DE"/>
    <w:rsid w:val="00AF6933"/>
    <w:rsid w:val="00AF7027"/>
    <w:rsid w:val="00B00D15"/>
    <w:rsid w:val="00B041F1"/>
    <w:rsid w:val="00B05A19"/>
    <w:rsid w:val="00B05C1E"/>
    <w:rsid w:val="00B0602B"/>
    <w:rsid w:val="00B065B9"/>
    <w:rsid w:val="00B07A9F"/>
    <w:rsid w:val="00B12051"/>
    <w:rsid w:val="00B1350C"/>
    <w:rsid w:val="00B13789"/>
    <w:rsid w:val="00B15D33"/>
    <w:rsid w:val="00B162C3"/>
    <w:rsid w:val="00B22EA7"/>
    <w:rsid w:val="00B246E2"/>
    <w:rsid w:val="00B269DB"/>
    <w:rsid w:val="00B332D7"/>
    <w:rsid w:val="00B3342A"/>
    <w:rsid w:val="00B40DCF"/>
    <w:rsid w:val="00B41574"/>
    <w:rsid w:val="00B43C7B"/>
    <w:rsid w:val="00B4489A"/>
    <w:rsid w:val="00B4656E"/>
    <w:rsid w:val="00B47AB4"/>
    <w:rsid w:val="00B509ED"/>
    <w:rsid w:val="00B5388B"/>
    <w:rsid w:val="00B54162"/>
    <w:rsid w:val="00B542D3"/>
    <w:rsid w:val="00B560B0"/>
    <w:rsid w:val="00B56A1E"/>
    <w:rsid w:val="00B57284"/>
    <w:rsid w:val="00B6035B"/>
    <w:rsid w:val="00B64E58"/>
    <w:rsid w:val="00B666ED"/>
    <w:rsid w:val="00B70DED"/>
    <w:rsid w:val="00B7317D"/>
    <w:rsid w:val="00B73533"/>
    <w:rsid w:val="00B73E35"/>
    <w:rsid w:val="00B76556"/>
    <w:rsid w:val="00B836D5"/>
    <w:rsid w:val="00B840AB"/>
    <w:rsid w:val="00B84FE0"/>
    <w:rsid w:val="00B90C4D"/>
    <w:rsid w:val="00B92C79"/>
    <w:rsid w:val="00B952EB"/>
    <w:rsid w:val="00B96270"/>
    <w:rsid w:val="00B97680"/>
    <w:rsid w:val="00BA069E"/>
    <w:rsid w:val="00BA0EAF"/>
    <w:rsid w:val="00BA12FD"/>
    <w:rsid w:val="00BA5DE0"/>
    <w:rsid w:val="00BA69BB"/>
    <w:rsid w:val="00BA7956"/>
    <w:rsid w:val="00BA7B67"/>
    <w:rsid w:val="00BB143A"/>
    <w:rsid w:val="00BB77ED"/>
    <w:rsid w:val="00BC07D9"/>
    <w:rsid w:val="00BC0F68"/>
    <w:rsid w:val="00BC5ACB"/>
    <w:rsid w:val="00BD0A62"/>
    <w:rsid w:val="00BD0B0A"/>
    <w:rsid w:val="00BD156F"/>
    <w:rsid w:val="00BD1AAA"/>
    <w:rsid w:val="00BD3403"/>
    <w:rsid w:val="00BD3778"/>
    <w:rsid w:val="00BD384E"/>
    <w:rsid w:val="00BD6CB8"/>
    <w:rsid w:val="00BE03FB"/>
    <w:rsid w:val="00BE1A66"/>
    <w:rsid w:val="00BE25B8"/>
    <w:rsid w:val="00BE472B"/>
    <w:rsid w:val="00BE5150"/>
    <w:rsid w:val="00BE5638"/>
    <w:rsid w:val="00BE6AAA"/>
    <w:rsid w:val="00BF04ED"/>
    <w:rsid w:val="00BF2E6A"/>
    <w:rsid w:val="00BF37DC"/>
    <w:rsid w:val="00BF60EE"/>
    <w:rsid w:val="00BF7550"/>
    <w:rsid w:val="00C0138E"/>
    <w:rsid w:val="00C023A4"/>
    <w:rsid w:val="00C03B39"/>
    <w:rsid w:val="00C03DAB"/>
    <w:rsid w:val="00C0403E"/>
    <w:rsid w:val="00C05D5F"/>
    <w:rsid w:val="00C062CC"/>
    <w:rsid w:val="00C06C13"/>
    <w:rsid w:val="00C076E1"/>
    <w:rsid w:val="00C10609"/>
    <w:rsid w:val="00C1296E"/>
    <w:rsid w:val="00C168B8"/>
    <w:rsid w:val="00C16B94"/>
    <w:rsid w:val="00C2004B"/>
    <w:rsid w:val="00C22AFA"/>
    <w:rsid w:val="00C24A34"/>
    <w:rsid w:val="00C275DE"/>
    <w:rsid w:val="00C344E7"/>
    <w:rsid w:val="00C34C2B"/>
    <w:rsid w:val="00C471EE"/>
    <w:rsid w:val="00C5090D"/>
    <w:rsid w:val="00C516A1"/>
    <w:rsid w:val="00C531FF"/>
    <w:rsid w:val="00C53663"/>
    <w:rsid w:val="00C543E3"/>
    <w:rsid w:val="00C54463"/>
    <w:rsid w:val="00C625FA"/>
    <w:rsid w:val="00C644C7"/>
    <w:rsid w:val="00C659D0"/>
    <w:rsid w:val="00C65F9B"/>
    <w:rsid w:val="00C66A8C"/>
    <w:rsid w:val="00C67DA4"/>
    <w:rsid w:val="00C70168"/>
    <w:rsid w:val="00C70F21"/>
    <w:rsid w:val="00C71935"/>
    <w:rsid w:val="00C72875"/>
    <w:rsid w:val="00C72993"/>
    <w:rsid w:val="00C757DA"/>
    <w:rsid w:val="00C77A95"/>
    <w:rsid w:val="00C80569"/>
    <w:rsid w:val="00C81A60"/>
    <w:rsid w:val="00C82864"/>
    <w:rsid w:val="00C86D95"/>
    <w:rsid w:val="00C903C3"/>
    <w:rsid w:val="00C9086C"/>
    <w:rsid w:val="00C91FF9"/>
    <w:rsid w:val="00C92F43"/>
    <w:rsid w:val="00C944E5"/>
    <w:rsid w:val="00C96FC0"/>
    <w:rsid w:val="00CA30D7"/>
    <w:rsid w:val="00CA4F90"/>
    <w:rsid w:val="00CB3AE8"/>
    <w:rsid w:val="00CB3EA3"/>
    <w:rsid w:val="00CB5D2C"/>
    <w:rsid w:val="00CC14E4"/>
    <w:rsid w:val="00CC2443"/>
    <w:rsid w:val="00CD1675"/>
    <w:rsid w:val="00CD399D"/>
    <w:rsid w:val="00CD4642"/>
    <w:rsid w:val="00CD5308"/>
    <w:rsid w:val="00CE2266"/>
    <w:rsid w:val="00CE5E6E"/>
    <w:rsid w:val="00CE618F"/>
    <w:rsid w:val="00CE6508"/>
    <w:rsid w:val="00CE7469"/>
    <w:rsid w:val="00CF77E7"/>
    <w:rsid w:val="00CF7E4F"/>
    <w:rsid w:val="00D023FE"/>
    <w:rsid w:val="00D0487F"/>
    <w:rsid w:val="00D101F0"/>
    <w:rsid w:val="00D1209D"/>
    <w:rsid w:val="00D122FC"/>
    <w:rsid w:val="00D13AEB"/>
    <w:rsid w:val="00D14674"/>
    <w:rsid w:val="00D14BFB"/>
    <w:rsid w:val="00D178DE"/>
    <w:rsid w:val="00D202DB"/>
    <w:rsid w:val="00D21A57"/>
    <w:rsid w:val="00D2210B"/>
    <w:rsid w:val="00D222CE"/>
    <w:rsid w:val="00D252DC"/>
    <w:rsid w:val="00D3501C"/>
    <w:rsid w:val="00D3737D"/>
    <w:rsid w:val="00D37406"/>
    <w:rsid w:val="00D377BF"/>
    <w:rsid w:val="00D4207E"/>
    <w:rsid w:val="00D44386"/>
    <w:rsid w:val="00D444F3"/>
    <w:rsid w:val="00D4554B"/>
    <w:rsid w:val="00D530AF"/>
    <w:rsid w:val="00D54B07"/>
    <w:rsid w:val="00D55776"/>
    <w:rsid w:val="00D60772"/>
    <w:rsid w:val="00D60B47"/>
    <w:rsid w:val="00D616FD"/>
    <w:rsid w:val="00D6281A"/>
    <w:rsid w:val="00D719F3"/>
    <w:rsid w:val="00D721B4"/>
    <w:rsid w:val="00D74F18"/>
    <w:rsid w:val="00D81C3D"/>
    <w:rsid w:val="00D82CD2"/>
    <w:rsid w:val="00D83463"/>
    <w:rsid w:val="00D83650"/>
    <w:rsid w:val="00D85777"/>
    <w:rsid w:val="00D87EE7"/>
    <w:rsid w:val="00D91482"/>
    <w:rsid w:val="00D9267E"/>
    <w:rsid w:val="00D92D78"/>
    <w:rsid w:val="00D932EE"/>
    <w:rsid w:val="00D938D6"/>
    <w:rsid w:val="00D94B63"/>
    <w:rsid w:val="00D94EA0"/>
    <w:rsid w:val="00D96622"/>
    <w:rsid w:val="00D9708A"/>
    <w:rsid w:val="00D97AB1"/>
    <w:rsid w:val="00DA1925"/>
    <w:rsid w:val="00DA35CA"/>
    <w:rsid w:val="00DA70FF"/>
    <w:rsid w:val="00DB0CCF"/>
    <w:rsid w:val="00DB3818"/>
    <w:rsid w:val="00DB4518"/>
    <w:rsid w:val="00DB6B93"/>
    <w:rsid w:val="00DB6C2C"/>
    <w:rsid w:val="00DC0A4B"/>
    <w:rsid w:val="00DC0E9B"/>
    <w:rsid w:val="00DC21CC"/>
    <w:rsid w:val="00DC73F9"/>
    <w:rsid w:val="00DC7CCD"/>
    <w:rsid w:val="00DD19B7"/>
    <w:rsid w:val="00DD22BC"/>
    <w:rsid w:val="00DE279C"/>
    <w:rsid w:val="00DE52B4"/>
    <w:rsid w:val="00DF14B1"/>
    <w:rsid w:val="00DF1A59"/>
    <w:rsid w:val="00DF35B5"/>
    <w:rsid w:val="00DF5F69"/>
    <w:rsid w:val="00DF761C"/>
    <w:rsid w:val="00E0152C"/>
    <w:rsid w:val="00E05300"/>
    <w:rsid w:val="00E06B2D"/>
    <w:rsid w:val="00E06E06"/>
    <w:rsid w:val="00E108C6"/>
    <w:rsid w:val="00E11FB2"/>
    <w:rsid w:val="00E12664"/>
    <w:rsid w:val="00E1274D"/>
    <w:rsid w:val="00E13203"/>
    <w:rsid w:val="00E135BE"/>
    <w:rsid w:val="00E13CA2"/>
    <w:rsid w:val="00E14D5C"/>
    <w:rsid w:val="00E15AF3"/>
    <w:rsid w:val="00E161D1"/>
    <w:rsid w:val="00E1689F"/>
    <w:rsid w:val="00E17254"/>
    <w:rsid w:val="00E212BE"/>
    <w:rsid w:val="00E21FA4"/>
    <w:rsid w:val="00E22D24"/>
    <w:rsid w:val="00E22F24"/>
    <w:rsid w:val="00E2382F"/>
    <w:rsid w:val="00E24E5D"/>
    <w:rsid w:val="00E3217C"/>
    <w:rsid w:val="00E36741"/>
    <w:rsid w:val="00E373AE"/>
    <w:rsid w:val="00E41597"/>
    <w:rsid w:val="00E4172D"/>
    <w:rsid w:val="00E4182E"/>
    <w:rsid w:val="00E50413"/>
    <w:rsid w:val="00E55935"/>
    <w:rsid w:val="00E57237"/>
    <w:rsid w:val="00E62506"/>
    <w:rsid w:val="00E63F89"/>
    <w:rsid w:val="00E64BFD"/>
    <w:rsid w:val="00E64C4D"/>
    <w:rsid w:val="00E64EBF"/>
    <w:rsid w:val="00E70383"/>
    <w:rsid w:val="00E709DB"/>
    <w:rsid w:val="00E70F83"/>
    <w:rsid w:val="00E75B4B"/>
    <w:rsid w:val="00E8016B"/>
    <w:rsid w:val="00E80617"/>
    <w:rsid w:val="00E8163D"/>
    <w:rsid w:val="00E85B61"/>
    <w:rsid w:val="00E87088"/>
    <w:rsid w:val="00E941F7"/>
    <w:rsid w:val="00E95E66"/>
    <w:rsid w:val="00E966C3"/>
    <w:rsid w:val="00E97D6F"/>
    <w:rsid w:val="00E97EB0"/>
    <w:rsid w:val="00EA42FC"/>
    <w:rsid w:val="00EA5975"/>
    <w:rsid w:val="00EA5D2D"/>
    <w:rsid w:val="00EB67DA"/>
    <w:rsid w:val="00EC29B6"/>
    <w:rsid w:val="00EC6399"/>
    <w:rsid w:val="00EC7B6C"/>
    <w:rsid w:val="00ED00C1"/>
    <w:rsid w:val="00ED059D"/>
    <w:rsid w:val="00ED11DD"/>
    <w:rsid w:val="00ED3579"/>
    <w:rsid w:val="00ED36C0"/>
    <w:rsid w:val="00ED6EE5"/>
    <w:rsid w:val="00ED7EF1"/>
    <w:rsid w:val="00EE610D"/>
    <w:rsid w:val="00EE6A58"/>
    <w:rsid w:val="00EF59D3"/>
    <w:rsid w:val="00EF7BA0"/>
    <w:rsid w:val="00F00288"/>
    <w:rsid w:val="00F03745"/>
    <w:rsid w:val="00F03899"/>
    <w:rsid w:val="00F10329"/>
    <w:rsid w:val="00F12718"/>
    <w:rsid w:val="00F12B22"/>
    <w:rsid w:val="00F13C9F"/>
    <w:rsid w:val="00F14EF6"/>
    <w:rsid w:val="00F16E43"/>
    <w:rsid w:val="00F16FED"/>
    <w:rsid w:val="00F17570"/>
    <w:rsid w:val="00F20D57"/>
    <w:rsid w:val="00F22550"/>
    <w:rsid w:val="00F23334"/>
    <w:rsid w:val="00F2738E"/>
    <w:rsid w:val="00F3016E"/>
    <w:rsid w:val="00F379AA"/>
    <w:rsid w:val="00F37AA9"/>
    <w:rsid w:val="00F44761"/>
    <w:rsid w:val="00F46AB3"/>
    <w:rsid w:val="00F474B2"/>
    <w:rsid w:val="00F50369"/>
    <w:rsid w:val="00F50692"/>
    <w:rsid w:val="00F5173D"/>
    <w:rsid w:val="00F52276"/>
    <w:rsid w:val="00F565B8"/>
    <w:rsid w:val="00F575A7"/>
    <w:rsid w:val="00F60831"/>
    <w:rsid w:val="00F65AD3"/>
    <w:rsid w:val="00F70531"/>
    <w:rsid w:val="00F71128"/>
    <w:rsid w:val="00F71E53"/>
    <w:rsid w:val="00F72EFC"/>
    <w:rsid w:val="00F768AB"/>
    <w:rsid w:val="00F76A08"/>
    <w:rsid w:val="00F81D9A"/>
    <w:rsid w:val="00F85DCD"/>
    <w:rsid w:val="00F875D2"/>
    <w:rsid w:val="00F90490"/>
    <w:rsid w:val="00F93577"/>
    <w:rsid w:val="00F94AE4"/>
    <w:rsid w:val="00F97389"/>
    <w:rsid w:val="00F976AC"/>
    <w:rsid w:val="00F97B09"/>
    <w:rsid w:val="00FA12AD"/>
    <w:rsid w:val="00FA1C85"/>
    <w:rsid w:val="00FA3864"/>
    <w:rsid w:val="00FA43C3"/>
    <w:rsid w:val="00FA48E5"/>
    <w:rsid w:val="00FA6964"/>
    <w:rsid w:val="00FA6D1C"/>
    <w:rsid w:val="00FB19A9"/>
    <w:rsid w:val="00FC097D"/>
    <w:rsid w:val="00FC0A54"/>
    <w:rsid w:val="00FC2F2E"/>
    <w:rsid w:val="00FC3A41"/>
    <w:rsid w:val="00FD314F"/>
    <w:rsid w:val="00FD3F68"/>
    <w:rsid w:val="00FD6099"/>
    <w:rsid w:val="00FD668C"/>
    <w:rsid w:val="00FD6BBF"/>
    <w:rsid w:val="00FD707C"/>
    <w:rsid w:val="00FE51BD"/>
    <w:rsid w:val="00FE5DC3"/>
    <w:rsid w:val="00FF1779"/>
    <w:rsid w:val="00FF1981"/>
    <w:rsid w:val="00FF2340"/>
    <w:rsid w:val="00FF60C7"/>
    <w:rsid w:val="00FF7392"/>
    <w:rsid w:val="023B123E"/>
    <w:rsid w:val="023B43DC"/>
    <w:rsid w:val="058D6B46"/>
    <w:rsid w:val="074D26E8"/>
    <w:rsid w:val="149B5FE1"/>
    <w:rsid w:val="16B6AEA8"/>
    <w:rsid w:val="1A7D41CF"/>
    <w:rsid w:val="1D4F7FFF"/>
    <w:rsid w:val="1FD3237E"/>
    <w:rsid w:val="21CE0EBF"/>
    <w:rsid w:val="26A1089D"/>
    <w:rsid w:val="275366A7"/>
    <w:rsid w:val="2803547A"/>
    <w:rsid w:val="283834FE"/>
    <w:rsid w:val="29BF56F6"/>
    <w:rsid w:val="29FE645D"/>
    <w:rsid w:val="2ED675E5"/>
    <w:rsid w:val="2FFB91BF"/>
    <w:rsid w:val="32F88B7A"/>
    <w:rsid w:val="36C40BA5"/>
    <w:rsid w:val="37BF5BB2"/>
    <w:rsid w:val="3AFE0C06"/>
    <w:rsid w:val="3BCF3ED4"/>
    <w:rsid w:val="3DAE5460"/>
    <w:rsid w:val="3E001AD3"/>
    <w:rsid w:val="3F3E6EFC"/>
    <w:rsid w:val="3FFBD38B"/>
    <w:rsid w:val="43560624"/>
    <w:rsid w:val="4B732943"/>
    <w:rsid w:val="4BB12688"/>
    <w:rsid w:val="5BAE3879"/>
    <w:rsid w:val="5BF64092"/>
    <w:rsid w:val="5DF2CDAC"/>
    <w:rsid w:val="5F92EACC"/>
    <w:rsid w:val="5FA400D4"/>
    <w:rsid w:val="61327E4D"/>
    <w:rsid w:val="62D21066"/>
    <w:rsid w:val="64B86B45"/>
    <w:rsid w:val="658F567F"/>
    <w:rsid w:val="66B4F57A"/>
    <w:rsid w:val="671F74DB"/>
    <w:rsid w:val="673F129B"/>
    <w:rsid w:val="69FB17C5"/>
    <w:rsid w:val="6AAF1591"/>
    <w:rsid w:val="6BFF7301"/>
    <w:rsid w:val="6D7F0E6E"/>
    <w:rsid w:val="6F2C465B"/>
    <w:rsid w:val="6F7CE071"/>
    <w:rsid w:val="6FB61A54"/>
    <w:rsid w:val="6FEBFAB6"/>
    <w:rsid w:val="6FFA7FB2"/>
    <w:rsid w:val="70E51C91"/>
    <w:rsid w:val="71730CB1"/>
    <w:rsid w:val="7378CF65"/>
    <w:rsid w:val="73ADDBE9"/>
    <w:rsid w:val="747029D5"/>
    <w:rsid w:val="757631B5"/>
    <w:rsid w:val="77BFC8EB"/>
    <w:rsid w:val="793800AE"/>
    <w:rsid w:val="7B3C1B8B"/>
    <w:rsid w:val="7B3EE293"/>
    <w:rsid w:val="7C242CF7"/>
    <w:rsid w:val="7C4FD448"/>
    <w:rsid w:val="7D164783"/>
    <w:rsid w:val="7D1D045A"/>
    <w:rsid w:val="7DFFCED4"/>
    <w:rsid w:val="7E755098"/>
    <w:rsid w:val="7E7FD35C"/>
    <w:rsid w:val="7E8B764A"/>
    <w:rsid w:val="7E960D71"/>
    <w:rsid w:val="7ECF368D"/>
    <w:rsid w:val="7EFB4ECE"/>
    <w:rsid w:val="7F3DB34B"/>
    <w:rsid w:val="7F9A5CC8"/>
    <w:rsid w:val="7FEB5DD3"/>
    <w:rsid w:val="7FFC62CA"/>
    <w:rsid w:val="7FFDC1A2"/>
    <w:rsid w:val="8FAF75BD"/>
    <w:rsid w:val="9AFE4A2C"/>
    <w:rsid w:val="9FF3CC7E"/>
    <w:rsid w:val="B8E87AEB"/>
    <w:rsid w:val="BD735C4A"/>
    <w:rsid w:val="BFC71D47"/>
    <w:rsid w:val="BFEC1301"/>
    <w:rsid w:val="BFED6125"/>
    <w:rsid w:val="D0E572CD"/>
    <w:rsid w:val="D7B7B32C"/>
    <w:rsid w:val="D7DF156B"/>
    <w:rsid w:val="DE7D9607"/>
    <w:rsid w:val="DE7F385F"/>
    <w:rsid w:val="E2A5762E"/>
    <w:rsid w:val="E717C13D"/>
    <w:rsid w:val="E75FCCFA"/>
    <w:rsid w:val="E7731264"/>
    <w:rsid w:val="E7BB8CFD"/>
    <w:rsid w:val="EE7BEAEA"/>
    <w:rsid w:val="EE7ED001"/>
    <w:rsid w:val="EF7F9EAF"/>
    <w:rsid w:val="EF9FE617"/>
    <w:rsid w:val="EFC98139"/>
    <w:rsid w:val="EFFFA18D"/>
    <w:rsid w:val="F5FF3900"/>
    <w:rsid w:val="F7B0EE48"/>
    <w:rsid w:val="F7F724F3"/>
    <w:rsid w:val="F7FCB1D2"/>
    <w:rsid w:val="FB5D197E"/>
    <w:rsid w:val="FBBF9FE8"/>
    <w:rsid w:val="FBF3B20E"/>
    <w:rsid w:val="FBF5BA01"/>
    <w:rsid w:val="FBF7DB36"/>
    <w:rsid w:val="FC7EB5C2"/>
    <w:rsid w:val="FC90E333"/>
    <w:rsid w:val="FD4F848E"/>
    <w:rsid w:val="FEFE9523"/>
    <w:rsid w:val="FF974B83"/>
    <w:rsid w:val="FFDC5755"/>
    <w:rsid w:val="FFEFC0FE"/>
    <w:rsid w:val="FFFF8FAF"/>
    <w:rsid w:val="FFFFFB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Date"/>
    <w:basedOn w:val="1"/>
    <w:next w:val="1"/>
    <w:link w:val="13"/>
    <w:uiPriority w:val="0"/>
    <w:pPr>
      <w:ind w:left="100" w:leftChars="2500"/>
    </w:pPr>
    <w:rPr>
      <w:rFonts w:ascii="仿宋_GB2312" w:eastAsia="仿宋_GB2312"/>
      <w:sz w:val="32"/>
    </w:r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bidi="mn-Mong-CN"/>
    </w:rPr>
  </w:style>
  <w:style w:type="table" w:styleId="9">
    <w:name w:val="Table Grid"/>
    <w:basedOn w:val="8"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rFonts w:ascii="Calibri" w:hAnsi="Calibri" w:eastAsia="宋体" w:cs="Mongolian Baiti"/>
      <w:b/>
      <w:bCs/>
    </w:rPr>
  </w:style>
  <w:style w:type="character" w:styleId="12">
    <w:name w:val="page number"/>
    <w:basedOn w:val="10"/>
    <w:uiPriority w:val="0"/>
  </w:style>
  <w:style w:type="character" w:customStyle="1" w:styleId="13">
    <w:name w:val="日期 Char"/>
    <w:basedOn w:val="10"/>
    <w:link w:val="3"/>
    <w:semiHidden/>
    <w:qFormat/>
    <w:uiPriority w:val="99"/>
    <w:rPr>
      <w:rFonts w:ascii="Calibri" w:hAnsi="Calibri" w:eastAsia="宋体" w:cs="Times New Roman"/>
    </w:rPr>
  </w:style>
  <w:style w:type="character" w:customStyle="1" w:styleId="14">
    <w:name w:val="页脚 Char"/>
    <w:basedOn w:val="10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页眉 Char"/>
    <w:basedOn w:val="10"/>
    <w:link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 Char Char"/>
    <w:basedOn w:val="10"/>
    <w:semiHidden/>
    <w:uiPriority w:val="99"/>
    <w:rPr>
      <w:rFonts w:ascii="Calibri" w:hAnsi="Calibri" w:eastAsia="宋体" w:cs="Mongolian Baiti"/>
      <w:kern w:val="2"/>
      <w:sz w:val="18"/>
      <w:szCs w:val="22"/>
    </w:rPr>
  </w:style>
  <w:style w:type="character" w:customStyle="1" w:styleId="17">
    <w:name w:val=" Char Char1"/>
    <w:basedOn w:val="10"/>
    <w:semiHidden/>
    <w:uiPriority w:val="99"/>
    <w:rPr>
      <w:rFonts w:ascii="Calibri" w:hAnsi="Calibri" w:eastAsia="宋体" w:cs="Mongolian Baiti"/>
      <w:kern w:val="2"/>
      <w:sz w:val="18"/>
      <w:szCs w:val="22"/>
    </w:rPr>
  </w:style>
  <w:style w:type="character" w:customStyle="1" w:styleId="18">
    <w:name w:val=" Char Char2"/>
    <w:basedOn w:val="10"/>
    <w:uiPriority w:val="0"/>
    <w:rPr>
      <w:rFonts w:ascii="仿宋_GB2312" w:hAnsi="Times New Roman" w:eastAsia="仿宋_GB2312" w:cs="Times New Roman"/>
      <w:kern w:val="2"/>
      <w:sz w:val="32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Company>Lenovo (Beijing) Limited</Company>
  <Pages>2</Pages>
  <Words>15</Words>
  <Characters>87</Characters>
  <Lines>1</Lines>
  <Paragraphs>1</Paragraphs>
  <TotalTime>1</TotalTime>
  <ScaleCrop>false</ScaleCrop>
  <LinksUpToDate>false</LinksUpToDate>
  <CharactersWithSpaces>101</CharactersWithSpaces>
  <Application>WPS Office_11.8.2.9900_F1E327BC-269C-435d-A152-05C5408002CA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2012-09-20T04:59:00Z</dcterms:created>
  <dc:creator>阿拉善盟行政公署:打印</dc:creator>
  <cp:lastModifiedBy>thtf</cp:lastModifiedBy>
  <cp:lastPrinted>2021-12-23T06:34:14Z</cp:lastPrinted>
  <dcterms:modified xsi:type="dcterms:W3CDTF">2021-12-24T17:55:53Z</dcterms:modified>
  <dc:title>_x0001_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2052-11.8.2.9900</vt:lpwstr>
  </property>
</Properties>
</file>