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内蒙古自治区公益林管理办法</w:t>
      </w:r>
    </w:p>
    <w:p>
      <w:pPr>
        <w:ind w:firstLine="640" w:firstLineChars="200"/>
      </w:pPr>
      <w:r>
        <w:rPr>
          <w:rFonts w:hint="eastAsia" w:ascii="楷体" w:hAnsi="楷体" w:eastAsia="楷体" w:cs="楷体"/>
          <w:bCs/>
          <w:sz w:val="32"/>
          <w:szCs w:val="32"/>
        </w:rPr>
        <w:t>（2007年10月23日内蒙古自治区人民政府令第152号公布 根据2012年4月26日《内蒙古自治区人民政府关于修改部分政府规章的决定》第一次修正 根据2018年1月16日《内蒙古自治区人民政府关于修改部分政府规章的决定》第二次修正）</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为了加强公益林的保护和建设，改善生态环境，保护公益林所有者、经营者的合法权益，根据《中华人民共和国森林法》和有关法律、法规，结合自治区实际，制定本办法。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在自治区行政区域内从事公益林保护、建设、管理等活动，应当遵守本办法。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i w:val="0"/>
          <w:caps w:val="0"/>
          <w:color w:val="333333"/>
          <w:spacing w:val="0"/>
          <w:sz w:val="32"/>
          <w:szCs w:val="32"/>
          <w:shd w:val="clear" w:fill="FFFFFF"/>
          <w:lang w:val="en-US" w:eastAsia="zh-CN"/>
        </w:rPr>
        <w:t>本办法所称公益林，是指以生态效益和社会效益为主体功能，以提供公益性、社会性产品或者服务为主要利用方向，并依据国家规定划定的森林、林木和林地，包括防护林和特种用途林。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本办法所称防护林，是指以防护为主要目的的森林、林木和灌木丛，包括水源涵养林，水土保持林，防风固沙林，农田、牧场防护林，护路林。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本办法所称特种用途林，是指以国防、环境保护、科学实验等为主要目的的森林和林木，包括国防林、实验林、母树林、环境保护林、风景林，名胜古迹和革命纪念地的林木，自然保护区的森林。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公益林的保护和建设应当遵循政府主导、统一规划、社会参与、分步实施、严格保护、分级负责的原则。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i w:val="0"/>
          <w:caps w:val="0"/>
          <w:color w:val="333333"/>
          <w:spacing w:val="0"/>
          <w:sz w:val="32"/>
          <w:szCs w:val="32"/>
          <w:shd w:val="clear" w:fill="FFFFFF"/>
          <w:lang w:val="en-US" w:eastAsia="zh-CN"/>
        </w:rPr>
        <w:t>旗县级以上人民政府林业行政主管部门主管本行政区域内的公益林工作。旗县级以上人民政府林业行政主管部门公益林管理机构具体负责公益林的日常管理工作。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val="en-US" w:eastAsia="zh-CN"/>
        </w:rPr>
        <w:t>各级人民政府对在公益林保护、建设、管理工作中成绩显著的单位和个人，应当给予表彰和奖励。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旗县级以上人民政府林业行政主管部门会同有关部门编制本辖区的公益林规划，报本级人民政府批准后实施，并报上一级林业行政主管部门备案。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公益林规划应当与土地利用总体规划、林业长远规划、环境保护规划、水土保持规划、城市总体规划以及其他有关规划相协调。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各级人民政府对本辖区内的公益林建立管护责任制，逐级签订管护责任书，落实管护责任。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 旗县级以上人民政府林业行政主管部门应当与承担管护责任的公益林责任单位和个人签订公益林管护合同，确认双方的权利和义务，并以此作为森林生态效益补偿的依据。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公益林管护合同的格式由自治区人民政府林业行政主管部门根据国家有关规定制定。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国有公益林管护的责任单位是国有林场、自然保护区及其它国有森林经营单位；集体公益林管护的责任单位是行政村、嘎查；个人所有或者经营的公益林，其管护责任由公益林所有者或者经营者承担。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公益林责任单位应当划定管护责任区，配备专职护林员，履行护林职责。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 旗县级以上人民政府林业行政主管部门组织公益林责任单位，对划定的公益林区域的林间空地进行人工造林和补植，对生态保护功能低下的疏林、残次林、低效林分进行改造。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 各级人民政府应当鼓励、支持社会力量参与公益林建设，公民义务植树造林年度计划应当优先安排公益林建设。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 公益林的建设应当利用原有地形、地貌、水系、植被，并符合国家有关技术标准。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 旗县级以上人民政府林业行政主管部门应当在公益林范围周边明显位置设立宣传牌。任何单位和个人不得毁坏或者擅自移动公益林宣传牌。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 在公益林内禁止从事下列活动：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（一）砍柴、狩猎、放牧；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（二）挖砂、取土和开山采石；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（三）野外用火；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（四）排放污染物和堆放固体废物。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 禁止采伐下列公益林：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（一）名胜古迹和纪念地的森林和林木；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（二）以濒危物种或者生态系统为保护对象的自然保护区的森林和林木；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（三）其他立地条件差、生态环境脆弱地区的森林和林木。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 除第十六条规定以外的公益林可以进行更新采伐、抚育采伐或者低效林分改造采伐，但下列公益林不得进行更新采伐：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（一）坡度二十五度以上的公益林；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（二）坡度二十五度以下天然形成的公益林；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（三）坡度二十五度以下人工形成的未达到防护成熟年龄的公益林。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公益林进行更新采伐、抚育采伐、低效林分改造采伐，应当依法取得林木采伐许可证。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 旗县级以上人民政府应当在公益林区域和外围设置森林防火宣传牌，开设跨区域防火隔离带，组建专业扑火队伍，预防和扑救森林火灾。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 旗县级以上人民政府林业行政主管部门定期对林业有害生物发生、发展情况进行预测、预报，控制林业有害生物的发生和蔓延。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 公益林所有者和经营者在其经营范围内，开展生态旅游及其他不影响森林景观和生态功能的经营开发，应当按照有关法律、法规的规定，办理审批手续。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 旗县级以上人民政府林业行政主管部门组织建立公益林监测体系和公益林资源管理信息网络系统，设立监测点，监测本辖区内公益林资源和生态效益状况。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 公益林的保护、建设和管理经费，按照财政分级管理、事权与财权相统一的原则，纳入旗县级以上地方各级人民政府财政预算，并根据经济发展情况逐步增加。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旗县级以上人民政府应当建立森林生态效益补偿资金，用于公益林管护责任单位和个人在管护中发生的营造、抚育、保护和管理等费用支出和收益补偿。森林生态效益补偿资金的具体管理办法由自治区人民政府林业行政主管部门会同自治区财政行政主管部门制定，报自治区人民政府批准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对国家重点公益林的补偿，按照国家有关规定执行。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旗县级以上林业行政主管部门会同财政行政主管部门按照国家规定，编制年度森林生态效益补偿资金实施方案，由盟行政公署、设区的市人民政府林业和财政行政主管部门批准后实施，并报自治区林业行政主管部门和财政行政主管部门批准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经批准的森林生态效益补偿基金实施方案不得更改；确需更改的，应当经原审批部门批准。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 森林生态效益补偿资金实行专项管理，专款专用。任何单位和个人不得挪用、挤占、截留森林生态效益补偿资金。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对公益林保护和建设实行旗县级人民政府林业行政主管部门公益林管理机构自查，盟行政公署、设区的市人民政府林业行政主管部门公益林管理机构复查，自治区人民政府林业行政主管部门公益林管理机构核查的三级检查验收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公益林保护和建设检查验收的内容应当包括：公益林保护管理法律、法规、规章的贯彻落实情况，保护管理各项指标的执行情况，公益林补偿资金的使用情况，档案、数据库的建设情况等。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 旗县级以上人民政府林业行政主管部门公益林管理机构和管护责任单位应当建立公益林管理档案。管理档案的内容应当包括：专职管护人员、管护制度与责任、资金使用、经营活动、资源变化等情况。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因自然和人为因素影响，造成公益林地类、面积、蓄积等资源变化的，应当进行实地调查，修正数据后及时进行档案更新。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 违反本办法规定的行为，法律、法规已经作出行政处罚规定的，从其规定。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 违反本办法规定，在公益林内从事下列活动的，旗县级以上地方人民政府林业行政主管部门责令停止违法行为：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（一）排放污染物和堆放固体废物;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（二）毁坏或者擅自移动公益林宣传牌。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 旗县级以上地方人民政府有关行政主管部门工作人员，有下列行为之一的，依法给予行政处分；构成犯罪的，依法追究刑事责任：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（一）违反本办法规定，对森林生态功能造成破坏的项目予以批准的；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（二）挪用、挤占、截留生态效益补偿资金的；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（三）违反本办法规定，拒绝与承担管护责任的公益林责任单位和个人签订公益林管护合同的；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（四）其他滥用职权、玩忽职守、徇私舞弊造成公益林毁损的。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 本办法自2007年12月1日起施行。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CA6F02"/>
    <w:rsid w:val="09341458"/>
    <w:rsid w:val="0B0912D7"/>
    <w:rsid w:val="0BC8591A"/>
    <w:rsid w:val="152D2DCA"/>
    <w:rsid w:val="1DEC284C"/>
    <w:rsid w:val="1E6523AC"/>
    <w:rsid w:val="22440422"/>
    <w:rsid w:val="2C0F1F40"/>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4D96029"/>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7</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2021-12-30T05:12:13Z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