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adjustRightInd w:val="0"/>
        <w:snapToGrid w:val="0"/>
        <w:spacing w:line="400" w:lineRule="exact"/>
        <w:ind w:left="0" w:leftChars="0" w:right="0" w:rightChars="0"/>
        <w:jc w:val="both"/>
        <w:textAlignment w:val="auto"/>
        <w:outlineLvl w:val="9"/>
        <w:rPr>
          <w:rFonts w:hint="eastAsia" w:ascii="仿宋" w:hAnsi="仿宋" w:eastAsia="仿宋" w:cs="仿宋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spacing w:line="580" w:lineRule="exact"/>
        <w:ind w:left="0" w:leftChars="0" w:right="0" w:rightChars="0"/>
        <w:jc w:val="center"/>
        <w:outlineLvl w:val="9"/>
        <w:rPr>
          <w:rFonts w:hint="eastAsia" w:ascii="方正小标宋_GBK" w:hAnsi="方正小标宋_GBK" w:eastAsia="方正小标宋_GBK" w:cs="方正小标宋_GBK"/>
          <w:spacing w:val="-11"/>
          <w:sz w:val="44"/>
          <w:szCs w:val="44"/>
          <w:lang w:eastAsia="zh-CN"/>
        </w:rPr>
      </w:pPr>
      <w:bookmarkStart w:id="0" w:name="标题"/>
      <w:bookmarkEnd w:id="0"/>
      <w:r>
        <w:rPr>
          <w:rFonts w:hint="eastAsia" w:ascii="方正小标宋_GBK" w:hAnsi="方正小标宋_GBK" w:eastAsia="方正小标宋_GBK" w:cs="方正小标宋_GBK"/>
          <w:spacing w:val="-11"/>
          <w:sz w:val="44"/>
          <w:szCs w:val="44"/>
          <w:lang w:eastAsia="zh-CN"/>
        </w:rPr>
        <w:t>内蒙古自治区人民政府关于印发自治区深化土地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spacing w:line="580" w:lineRule="exact"/>
        <w:ind w:left="0" w:leftChars="0" w:right="0" w:rightChars="0"/>
        <w:jc w:val="center"/>
        <w:outlineLvl w:val="9"/>
        <w:rPr>
          <w:rFonts w:hint="eastAsia" w:ascii="方正小标宋_GBK" w:hAnsi="方正小标宋_GBK" w:eastAsia="方正小标宋_GBK" w:cs="方正小标宋_GBK"/>
          <w:spacing w:val="-11"/>
          <w:sz w:val="44"/>
          <w:szCs w:val="44"/>
          <w:lang w:eastAsia="zh-CN"/>
        </w:rPr>
      </w:pPr>
      <w:r>
        <w:rPr>
          <w:rFonts w:hint="eastAsia" w:ascii="方正小标宋_GBK" w:hAnsi="方正小标宋_GBK" w:eastAsia="方正小标宋_GBK" w:cs="方正小标宋_GBK"/>
          <w:spacing w:val="-11"/>
          <w:sz w:val="44"/>
          <w:szCs w:val="44"/>
          <w:lang w:eastAsia="zh-CN"/>
        </w:rPr>
        <w:t>综合整治促进高质量发展实施方案的通知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spacing w:line="580" w:lineRule="exact"/>
        <w:ind w:left="0" w:leftChars="0" w:right="0" w:rightChars="0"/>
        <w:jc w:val="center"/>
        <w:outlineLvl w:val="9"/>
        <w:rPr>
          <w:rFonts w:hint="eastAsia" w:ascii="方正小标宋_GBK" w:hAnsi="方正小标宋_GBK" w:eastAsia="方正小标宋_GBK" w:cs="方正小标宋_GBK"/>
          <w:spacing w:val="-11"/>
          <w:sz w:val="44"/>
          <w:szCs w:val="4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ind w:right="0" w:rightChars="0"/>
        <w:jc w:val="center"/>
        <w:textAlignment w:val="auto"/>
        <w:outlineLvl w:val="9"/>
        <w:rPr>
          <w:rFonts w:hint="eastAsia" w:ascii="仿宋_GB2312" w:hAnsi="华文仿宋" w:eastAsia="仿宋_GB2312"/>
          <w:sz w:val="32"/>
        </w:rPr>
      </w:pPr>
      <w:r>
        <w:rPr>
          <w:rFonts w:hint="eastAsia" w:ascii="仿宋_GB2312" w:hAnsi="华文仿宋" w:eastAsia="仿宋_GB2312"/>
          <w:sz w:val="32"/>
          <w:lang w:eastAsia="zh-CN"/>
        </w:rPr>
        <w:t>内政发〔2022〕21号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spacing w:line="580" w:lineRule="exact"/>
        <w:ind w:left="0" w:leftChars="0" w:right="0" w:rightChars="0"/>
        <w:jc w:val="center"/>
        <w:outlineLvl w:val="9"/>
        <w:rPr>
          <w:rFonts w:hint="eastAsia" w:ascii="方正小标宋_GBK" w:hAnsi="方正小标宋_GBK" w:eastAsia="方正小标宋_GBK" w:cs="方正小标宋_GBK"/>
          <w:spacing w:val="-11"/>
          <w:sz w:val="44"/>
          <w:szCs w:val="4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adjustRightInd/>
        <w:snapToGrid/>
        <w:spacing w:line="2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adjustRightInd/>
        <w:snapToGrid/>
        <w:spacing w:line="360" w:lineRule="exact"/>
        <w:ind w:left="0" w:leftChars="0" w:right="0" w:rightChars="0"/>
        <w:jc w:val="both"/>
        <w:textAlignment w:val="auto"/>
        <w:outlineLvl w:val="9"/>
        <w:rPr>
          <w:rFonts w:hint="eastAsia" w:ascii="楷体" w:hAnsi="楷体" w:eastAsia="楷体" w:cs="楷体"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sz w:val="32"/>
          <w:szCs w:val="32"/>
          <w:lang w:eastAsia="zh-CN"/>
        </w:rPr>
        <w:t>各盟行政公署、市人民政府，各旗县人民政府，自治区各委、办、厅、局，各大企业、事业单位：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adjustRightInd/>
        <w:snapToGrid/>
        <w:spacing w:line="360" w:lineRule="exact"/>
        <w:ind w:left="0" w:leftChars="0" w:right="0" w:rightChars="0" w:firstLine="600"/>
        <w:jc w:val="both"/>
        <w:textAlignment w:val="auto"/>
        <w:outlineLvl w:val="9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现将《内蒙古自治区深化土地综合整治促进高质量发展实施方案》印发给你们，请结合实际，认真贯彻落实。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spacing w:line="580" w:lineRule="exact"/>
        <w:ind w:left="0" w:leftChars="0" w:right="0" w:rightChars="0" w:firstLine="600"/>
        <w:jc w:val="both"/>
        <w:outlineLvl w:val="9"/>
        <w:rPr>
          <w:rFonts w:hint="eastAsia" w:ascii="楷体" w:hAnsi="楷体" w:eastAsia="楷体" w:cs="楷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spacing w:line="580" w:lineRule="exact"/>
        <w:ind w:left="0" w:leftChars="0" w:right="0" w:rightChars="0" w:firstLine="600"/>
        <w:jc w:val="both"/>
        <w:outlineLvl w:val="9"/>
        <w:rPr>
          <w:rFonts w:hint="eastAsia" w:ascii="楷体" w:hAnsi="楷体" w:eastAsia="楷体" w:cs="楷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spacing w:line="580" w:lineRule="exact"/>
        <w:ind w:left="0" w:leftChars="0" w:right="0" w:rightChars="0" w:firstLine="600"/>
        <w:jc w:val="both"/>
        <w:outlineLvl w:val="9"/>
        <w:rPr>
          <w:rFonts w:hint="eastAsia" w:ascii="楷体" w:hAnsi="楷体" w:eastAsia="楷体" w:cs="楷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7560"/>
        </w:tabs>
        <w:kinsoku/>
        <w:wordWrap/>
        <w:overflowPunct/>
        <w:topLinePunct/>
        <w:autoSpaceDE/>
        <w:autoSpaceDN/>
        <w:bidi w:val="0"/>
        <w:spacing w:line="580" w:lineRule="exact"/>
        <w:ind w:left="0" w:leftChars="0" w:right="0" w:rightChars="0" w:firstLine="5120" w:firstLineChars="1600"/>
        <w:jc w:val="both"/>
        <w:outlineLvl w:val="9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2022年7月14日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spacing w:line="580" w:lineRule="exact"/>
        <w:ind w:left="0" w:leftChars="0" w:right="0" w:rightChars="0" w:firstLine="640" w:firstLineChars="200"/>
        <w:jc w:val="both"/>
        <w:outlineLvl w:val="9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（此件公开发布）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spacing w:line="580" w:lineRule="exact"/>
        <w:ind w:left="0" w:leftChars="0" w:right="0" w:rightChars="0" w:firstLine="640" w:firstLineChars="200"/>
        <w:jc w:val="both"/>
        <w:outlineLvl w:val="9"/>
        <w:rPr>
          <w:rFonts w:hint="eastAsia" w:ascii="楷体" w:hAnsi="楷体" w:eastAsia="楷体" w:cs="楷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spacing w:line="580" w:lineRule="exact"/>
        <w:ind w:left="0" w:leftChars="0" w:right="0" w:rightChars="0" w:firstLine="640" w:firstLineChars="200"/>
        <w:jc w:val="both"/>
        <w:outlineLvl w:val="9"/>
        <w:rPr>
          <w:rFonts w:hint="eastAsia" w:ascii="楷体" w:hAnsi="楷体" w:eastAsia="楷体" w:cs="楷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spacing w:line="580" w:lineRule="exact"/>
        <w:ind w:left="0" w:leftChars="0" w:right="0" w:rightChars="0" w:firstLine="640" w:firstLineChars="200"/>
        <w:jc w:val="both"/>
        <w:outlineLvl w:val="9"/>
        <w:rPr>
          <w:rFonts w:hint="eastAsia" w:ascii="楷体" w:hAnsi="楷体" w:eastAsia="楷体" w:cs="楷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spacing w:line="580" w:lineRule="exact"/>
        <w:ind w:left="0" w:leftChars="0" w:right="0" w:rightChars="0" w:firstLine="640" w:firstLineChars="200"/>
        <w:jc w:val="both"/>
        <w:outlineLvl w:val="9"/>
        <w:rPr>
          <w:rFonts w:hint="eastAsia" w:ascii="楷体" w:hAnsi="楷体" w:eastAsia="楷体" w:cs="楷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spacing w:line="580" w:lineRule="exact"/>
        <w:ind w:left="0" w:leftChars="0" w:right="0" w:rightChars="0" w:firstLine="640" w:firstLineChars="200"/>
        <w:jc w:val="both"/>
        <w:outlineLvl w:val="9"/>
        <w:rPr>
          <w:rFonts w:hint="eastAsia" w:ascii="楷体" w:hAnsi="楷体" w:eastAsia="楷体" w:cs="楷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spacing w:line="580" w:lineRule="exact"/>
        <w:ind w:left="0" w:leftChars="0" w:right="0" w:rightChars="0" w:firstLine="640" w:firstLineChars="200"/>
        <w:jc w:val="both"/>
        <w:outlineLvl w:val="9"/>
        <w:rPr>
          <w:rFonts w:hint="eastAsia" w:ascii="楷体" w:hAnsi="楷体" w:eastAsia="楷体" w:cs="楷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spacing w:line="580" w:lineRule="exact"/>
        <w:ind w:left="0" w:leftChars="0" w:right="0" w:rightChars="0" w:firstLine="640" w:firstLineChars="200"/>
        <w:jc w:val="both"/>
        <w:outlineLvl w:val="9"/>
        <w:rPr>
          <w:rFonts w:hint="eastAsia" w:ascii="楷体" w:hAnsi="楷体" w:eastAsia="楷体" w:cs="楷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spacing w:line="580" w:lineRule="exact"/>
        <w:ind w:left="0" w:leftChars="0" w:right="0" w:rightChars="0"/>
        <w:jc w:val="center"/>
        <w:outlineLvl w:val="9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spacing w:line="580" w:lineRule="exact"/>
        <w:ind w:left="0" w:leftChars="0" w:right="0" w:rightChars="0"/>
        <w:jc w:val="center"/>
        <w:outlineLvl w:val="9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内蒙古自治区</w: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深化土地综合整治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spacing w:line="580" w:lineRule="exact"/>
        <w:ind w:left="0" w:leftChars="0" w:right="0" w:rightChars="0"/>
        <w:jc w:val="center"/>
        <w:outlineLvl w:val="9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促进高质量发展实施方案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spacing w:line="580" w:lineRule="exact"/>
        <w:ind w:left="0" w:leftChars="0" w:right="0" w:rightChars="0"/>
        <w:outlineLvl w:val="9"/>
        <w:rPr>
          <w:rFonts w:hint="eastAsia" w:ascii="仿宋" w:hAnsi="仿宋" w:eastAsia="仿宋" w:cs="仿宋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spacing w:line="580" w:lineRule="exact"/>
        <w:ind w:left="0" w:leftChars="0" w:right="0" w:rightChars="0" w:firstLine="640" w:firstLineChars="200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为全面落实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《内蒙古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自治区党委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 xml:space="preserve"> 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自治区人民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政府关于深化土地综合整治促进高质量发展的指导意见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》要求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，加快推动各项任务落地见效，结合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自治区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实际，制定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本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方案。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spacing w:line="580" w:lineRule="exact"/>
        <w:ind w:left="0" w:leftChars="0" w:right="0" w:rightChars="0" w:firstLine="640" w:firstLineChars="200"/>
        <w:outlineLvl w:val="9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一、目标任务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spacing w:line="580" w:lineRule="exact"/>
        <w:ind w:left="0" w:leftChars="0" w:right="0" w:rightChars="0" w:firstLine="640" w:firstLineChars="200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通过土地综合整治、存量资源盘活、强化地价调控等措施，推动全区土地资源价值提升、价格提高，价值实现路径进一步明晰，资源要素活性持续增强，跨省域交易路径全面打通，多元化交易模式形成并有效实施，地方财力稳步增加；土地综合利用效率显著提高，存量土地资源有效盘活，土地节约集约利用水平不断提升，保障服务经济社会高质量发展能力进一步增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spacing w:line="580" w:lineRule="exact"/>
        <w:ind w:left="0" w:leftChars="0" w:right="0" w:rightChars="0" w:firstLine="640" w:firstLineChars="200"/>
        <w:outlineLvl w:val="9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二、工作措施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spacing w:line="580" w:lineRule="exact"/>
        <w:ind w:left="0" w:leftChars="0" w:right="0" w:rightChars="0" w:firstLine="640" w:firstLineChars="200"/>
        <w:outlineLvl w:val="9"/>
        <w:rPr>
          <w:rFonts w:hint="eastAsia" w:ascii="楷体" w:hAnsi="楷体" w:eastAsia="楷体" w:cs="楷体"/>
          <w:b w:val="0"/>
          <w:bCs w:val="0"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</w:rPr>
        <w:t>（一）完成调查摸底，开展政策调研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spacing w:line="580" w:lineRule="exact"/>
        <w:ind w:left="0" w:leftChars="0" w:right="0" w:rightChars="0" w:firstLine="640" w:firstLineChars="200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1.结合耕地后备资源调查等工作，摸清耕地后备资源潜力和未利用地等情况；结合村庄分类及村庄规划编制工作，摸清农村低效建设用地、闲置宅基地等情况。结合土地审批及开发区节约集约利用评价工作，摸清城镇批而未供、供而未用、闲置土地及开发区低效用地等情况。结合历史遗留矿山核查工作，摸清矿山用地及复垦情况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spacing w:line="580" w:lineRule="exact"/>
        <w:ind w:left="0" w:leftChars="0" w:right="0" w:rightChars="0" w:firstLine="640" w:firstLineChars="200"/>
        <w:outlineLvl w:val="9"/>
        <w:rPr>
          <w:rFonts w:hint="eastAsia" w:ascii="楷体" w:hAnsi="楷体" w:eastAsia="楷体" w:cs="楷体"/>
          <w:b w:val="0"/>
          <w:bCs w:val="0"/>
          <w:sz w:val="32"/>
          <w:szCs w:val="32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</w:rPr>
        <w:t>责任单位：自治区自然资源厅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spacing w:line="580" w:lineRule="exact"/>
        <w:ind w:left="0" w:leftChars="0" w:right="0" w:rightChars="0" w:firstLine="640" w:firstLineChars="200"/>
        <w:outlineLvl w:val="9"/>
        <w:rPr>
          <w:rFonts w:hint="eastAsia" w:ascii="楷体" w:hAnsi="楷体" w:eastAsia="楷体" w:cs="楷体"/>
          <w:b w:val="0"/>
          <w:bCs w:val="0"/>
          <w:sz w:val="32"/>
          <w:szCs w:val="32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</w:rPr>
        <w:t>配合单位：自治区工业和信息化厅、农牧厅，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  <w:lang w:eastAsia="zh-CN"/>
        </w:rPr>
        <w:t>各盟行政公署，</w:t>
      </w:r>
      <w:r>
        <w:rPr>
          <w:rFonts w:hint="eastAsia" w:ascii="楷体" w:hAnsi="楷体" w:eastAsia="楷体" w:cs="楷体"/>
          <w:b w:val="0"/>
          <w:bCs w:val="0"/>
          <w:spacing w:val="6"/>
          <w:sz w:val="32"/>
          <w:szCs w:val="32"/>
        </w:rPr>
        <w:t>市</w:t>
      </w:r>
      <w:r>
        <w:rPr>
          <w:rFonts w:hint="eastAsia" w:ascii="楷体" w:hAnsi="楷体" w:eastAsia="楷体" w:cs="楷体"/>
          <w:b w:val="0"/>
          <w:bCs w:val="0"/>
          <w:spacing w:val="6"/>
          <w:sz w:val="32"/>
          <w:szCs w:val="32"/>
          <w:lang w:eastAsia="zh-CN"/>
        </w:rPr>
        <w:t>人民政府，各</w:t>
      </w:r>
      <w:r>
        <w:rPr>
          <w:rFonts w:hint="eastAsia" w:ascii="楷体" w:hAnsi="楷体" w:eastAsia="楷体" w:cs="楷体"/>
          <w:b w:val="0"/>
          <w:bCs w:val="0"/>
          <w:spacing w:val="6"/>
          <w:sz w:val="32"/>
          <w:szCs w:val="32"/>
        </w:rPr>
        <w:t>旗县</w:t>
      </w:r>
      <w:r>
        <w:rPr>
          <w:rFonts w:hint="eastAsia" w:ascii="楷体" w:hAnsi="楷体" w:eastAsia="楷体" w:cs="楷体"/>
          <w:b w:val="0"/>
          <w:bCs w:val="0"/>
          <w:spacing w:val="6"/>
          <w:sz w:val="32"/>
          <w:szCs w:val="32"/>
          <w:lang w:eastAsia="zh-CN"/>
        </w:rPr>
        <w:t>（市、区）人民</w:t>
      </w:r>
      <w:r>
        <w:rPr>
          <w:rFonts w:hint="eastAsia" w:ascii="楷体" w:hAnsi="楷体" w:eastAsia="楷体" w:cs="楷体"/>
          <w:b w:val="0"/>
          <w:bCs w:val="0"/>
          <w:spacing w:val="6"/>
          <w:sz w:val="32"/>
          <w:szCs w:val="32"/>
        </w:rPr>
        <w:t>政府，各级开发区</w:t>
      </w:r>
      <w:r>
        <w:rPr>
          <w:rFonts w:hint="eastAsia" w:ascii="楷体" w:hAnsi="楷体" w:eastAsia="楷体" w:cs="楷体"/>
          <w:b w:val="0"/>
          <w:bCs w:val="0"/>
          <w:spacing w:val="6"/>
          <w:sz w:val="32"/>
          <w:szCs w:val="32"/>
          <w:lang w:eastAsia="zh-CN"/>
        </w:rPr>
        <w:t>管理委员会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/>
        <w:autoSpaceDE/>
        <w:autoSpaceDN/>
        <w:bidi w:val="0"/>
        <w:spacing w:line="580" w:lineRule="exact"/>
        <w:ind w:left="0" w:leftChars="0" w:right="0" w:rightChars="0" w:firstLine="640" w:firstLineChars="200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2.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开展调查研究，学习借鉴山东、河南、河北等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省（区、市）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先进经验做法，结合自治区实际研究制定相关政策措施。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spacing w:line="580" w:lineRule="exact"/>
        <w:ind w:left="0" w:leftChars="0" w:right="0" w:rightChars="0" w:firstLine="640" w:firstLineChars="200"/>
        <w:outlineLvl w:val="9"/>
        <w:rPr>
          <w:rFonts w:hint="eastAsia" w:ascii="楷体" w:hAnsi="楷体" w:eastAsia="楷体" w:cs="楷体"/>
          <w:b w:val="0"/>
          <w:bCs w:val="0"/>
          <w:sz w:val="32"/>
          <w:szCs w:val="32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</w:rPr>
        <w:t>责任单位：自治区自然资源厅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spacing w:line="580" w:lineRule="exact"/>
        <w:ind w:left="0" w:leftChars="0" w:right="0" w:rightChars="0" w:firstLine="640" w:firstLineChars="200"/>
        <w:outlineLvl w:val="9"/>
        <w:rPr>
          <w:rFonts w:hint="eastAsia" w:ascii="楷体" w:hAnsi="楷体" w:eastAsia="楷体" w:cs="楷体"/>
          <w:b w:val="0"/>
          <w:bCs w:val="0"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</w:rPr>
        <w:t>（二）编制相关规划，强化用途管制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spacing w:line="580" w:lineRule="exact"/>
        <w:ind w:left="0" w:leftChars="0" w:right="0" w:rightChars="0" w:firstLine="640" w:firstLineChars="200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1.编制完成盟市、旗县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（市、区）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国土空间总体规划，明确国土空间开发利用底线，锁定城镇开发建设空间，控制城镇无序蔓延。持续推进盟市、旗县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（市、区）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国土空间详细规划编制，盘活存量、优化增量、提高质量。同步建设国土空间规划“一张图”实施监督信息系统，将国土空间总体规划、详细规划、“三区三线”及各类涉及空间需求的专项规划统筹后上图入库，为统一国土空间用途管制、强化规划实施监督提供依据和支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spacing w:line="580" w:lineRule="exact"/>
        <w:ind w:left="0" w:leftChars="0" w:right="0" w:rightChars="0" w:firstLine="640" w:firstLineChars="200"/>
        <w:outlineLvl w:val="9"/>
        <w:rPr>
          <w:rFonts w:hint="eastAsia" w:ascii="楷体" w:hAnsi="楷体" w:eastAsia="楷体" w:cs="楷体"/>
          <w:b w:val="0"/>
          <w:bCs w:val="0"/>
          <w:sz w:val="32"/>
          <w:szCs w:val="32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</w:rPr>
        <w:t>责任单位：自治区国土空间规划委员会各成员单位，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  <w:lang w:eastAsia="zh-CN"/>
        </w:rPr>
        <w:t>各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</w:rPr>
        <w:t>盟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  <w:lang w:eastAsia="zh-CN"/>
        </w:rPr>
        <w:t>行政公署、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</w:rPr>
        <w:t>市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  <w:lang w:eastAsia="zh-CN"/>
        </w:rPr>
        <w:t>人民政府，各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</w:rPr>
        <w:t>旗县（市、区）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  <w:lang w:eastAsia="zh-CN"/>
        </w:rPr>
        <w:t>人民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</w:rPr>
        <w:t>政府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spacing w:line="580" w:lineRule="exact"/>
        <w:ind w:left="0" w:leftChars="0" w:right="0" w:rightChars="0" w:firstLine="640" w:firstLineChars="200"/>
        <w:outlineLvl w:val="9"/>
        <w:rPr>
          <w:rFonts w:hint="eastAsia" w:ascii="楷体" w:hAnsi="楷体" w:eastAsia="楷体" w:cs="楷体"/>
          <w:b w:val="0"/>
          <w:bCs w:val="0"/>
          <w:sz w:val="32"/>
          <w:szCs w:val="32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  <w:lang w:eastAsia="zh-CN"/>
        </w:rPr>
        <w:t>完成时限：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</w:rPr>
        <w:t>2022年底前完成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/>
        <w:autoSpaceDE/>
        <w:autoSpaceDN/>
        <w:bidi w:val="0"/>
        <w:spacing w:line="580" w:lineRule="exact"/>
        <w:ind w:left="0" w:leftChars="0" w:right="0" w:rightChars="0" w:firstLine="640" w:firstLineChars="200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2.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u w:val="none"/>
        </w:rPr>
        <w:t>全面开展违法用地专项清理整治“回头看”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u w:val="none"/>
          <w:lang w:eastAsia="zh-CN"/>
        </w:rPr>
        <w:t>以及</w:t>
      </w:r>
      <w:r>
        <w:rPr>
          <w:rFonts w:hint="eastAsia" w:ascii="仿宋" w:hAnsi="仿宋" w:eastAsia="仿宋" w:cs="仿宋"/>
          <w:bCs/>
          <w:color w:val="000000"/>
          <w:sz w:val="32"/>
          <w:szCs w:val="32"/>
          <w:u w:val="none"/>
        </w:rPr>
        <w:t>闲置土地大起底和集中处置攻坚行动，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将全区近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5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年违法用地和例行督察整改不到位问题全面纳入专项整治工作范围，补充完善问题台账，强化整改工作机制，压紧压实各地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区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各部门责任，以“零容忍”的态度严厉打击新增违法用地行为，有效化解存量违法用地问题。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spacing w:line="580" w:lineRule="exact"/>
        <w:ind w:left="0" w:leftChars="0" w:right="0" w:rightChars="0" w:firstLine="640" w:firstLineChars="200"/>
        <w:outlineLvl w:val="9"/>
        <w:rPr>
          <w:rFonts w:hint="eastAsia" w:ascii="楷体" w:hAnsi="楷体" w:eastAsia="楷体" w:cs="楷体"/>
          <w:b w:val="0"/>
          <w:bCs w:val="0"/>
          <w:sz w:val="32"/>
          <w:szCs w:val="32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</w:rPr>
        <w:t>责任单位：全区违法用地专项清理整治“回头看”工作领导小组成员单位，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  <w:lang w:eastAsia="zh-CN"/>
        </w:rPr>
        <w:t>各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</w:rPr>
        <w:t>盟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  <w:lang w:eastAsia="zh-CN"/>
        </w:rPr>
        <w:t>行政公署、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</w:rPr>
        <w:t>市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  <w:lang w:eastAsia="zh-CN"/>
        </w:rPr>
        <w:t>人民政府，各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</w:rPr>
        <w:t>旗县（市、区）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  <w:lang w:eastAsia="zh-CN"/>
        </w:rPr>
        <w:t>人民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</w:rPr>
        <w:t>政府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spacing w:line="580" w:lineRule="exact"/>
        <w:ind w:left="0" w:leftChars="0" w:right="0" w:rightChars="0" w:firstLine="640" w:firstLineChars="200"/>
        <w:outlineLvl w:val="9"/>
        <w:rPr>
          <w:rFonts w:hint="eastAsia" w:ascii="楷体" w:hAnsi="楷体" w:eastAsia="楷体" w:cs="楷体"/>
          <w:b w:val="0"/>
          <w:bCs w:val="0"/>
          <w:sz w:val="32"/>
          <w:szCs w:val="32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  <w:lang w:eastAsia="zh-CN"/>
        </w:rPr>
        <w:t>完成时限：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</w:rPr>
        <w:t>2022年底前完成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spacing w:line="580" w:lineRule="exact"/>
        <w:ind w:left="0" w:leftChars="0" w:right="0" w:rightChars="0" w:firstLine="640" w:firstLineChars="200"/>
        <w:outlineLvl w:val="9"/>
        <w:rPr>
          <w:rFonts w:hint="eastAsia" w:ascii="楷体" w:hAnsi="楷体" w:eastAsia="楷体" w:cs="楷体"/>
          <w:b w:val="0"/>
          <w:bCs w:val="0"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</w:rPr>
        <w:t>（三）组建支撑机构，制定配套措施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spacing w:line="580" w:lineRule="exact"/>
        <w:ind w:left="0" w:leftChars="0" w:right="0" w:rightChars="0" w:firstLine="640" w:firstLineChars="200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1.组建自治区土地储备中心，指导全区土地储备工作，承担占补平衡指标、增减挂钩节余指标省级统筹和跨省交易工作。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spacing w:line="580" w:lineRule="exact"/>
        <w:ind w:left="0" w:leftChars="0" w:right="0" w:rightChars="0" w:firstLine="640" w:firstLineChars="200"/>
        <w:outlineLvl w:val="9"/>
        <w:rPr>
          <w:rFonts w:hint="eastAsia" w:ascii="楷体" w:hAnsi="楷体" w:eastAsia="楷体" w:cs="楷体"/>
          <w:b w:val="0"/>
          <w:bCs w:val="0"/>
          <w:sz w:val="32"/>
          <w:szCs w:val="32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</w:rPr>
        <w:t>责任单位：自治区党委编办、自然资源厅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/>
        <w:autoSpaceDE/>
        <w:autoSpaceDN/>
        <w:bidi w:val="0"/>
        <w:spacing w:line="580" w:lineRule="exact"/>
        <w:ind w:left="0" w:leftChars="0" w:right="0" w:rightChars="0" w:firstLine="640" w:firstLineChars="200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2.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制定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土地综合整治和规划建设用地规模指标统筹管理办法、城乡建设用地增减挂钩实施细则、深化土地综合整治加强土地资源节约集约利用实施细则、深化农村土地整治促进耕地保护利用的实施意见等配套政策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，修订城乡建设用地增减挂钩节余指标跨省域调剂资金使用管理办法、跨省域补充耕地资金使用管理办法，构建“1+1+N”的政策体系。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spacing w:line="580" w:lineRule="exact"/>
        <w:ind w:left="0" w:leftChars="0" w:right="0" w:rightChars="0" w:firstLine="640" w:firstLineChars="200"/>
        <w:outlineLvl w:val="9"/>
        <w:rPr>
          <w:rFonts w:hint="eastAsia" w:ascii="楷体" w:hAnsi="楷体" w:eastAsia="楷体" w:cs="楷体"/>
          <w:b w:val="0"/>
          <w:bCs w:val="0"/>
          <w:sz w:val="32"/>
          <w:szCs w:val="32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</w:rPr>
        <w:t>责任单位：自治区自然资源厅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spacing w:line="580" w:lineRule="exact"/>
        <w:ind w:left="0" w:leftChars="0" w:right="0" w:rightChars="0" w:firstLine="640" w:firstLineChars="200"/>
        <w:outlineLvl w:val="9"/>
        <w:rPr>
          <w:rFonts w:hint="eastAsia" w:ascii="楷体" w:hAnsi="楷体" w:eastAsia="楷体" w:cs="楷体"/>
          <w:b w:val="0"/>
          <w:bCs w:val="0"/>
          <w:sz w:val="32"/>
          <w:szCs w:val="32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</w:rPr>
        <w:t>配合单位：自治区民政厅、财政厅、农牧厅、林草局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spacing w:line="580" w:lineRule="exact"/>
        <w:ind w:left="0" w:leftChars="0" w:right="0" w:rightChars="0" w:firstLine="640" w:firstLineChars="200"/>
        <w:outlineLvl w:val="9"/>
        <w:rPr>
          <w:rFonts w:hint="eastAsia" w:ascii="楷体" w:hAnsi="楷体" w:eastAsia="楷体" w:cs="楷体"/>
          <w:b w:val="0"/>
          <w:bCs w:val="0"/>
          <w:sz w:val="32"/>
          <w:szCs w:val="32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  <w:lang w:eastAsia="zh-CN"/>
        </w:rPr>
        <w:t>完成时限：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</w:rPr>
        <w:t>2022年7月31日前完成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spacing w:line="580" w:lineRule="exact"/>
        <w:ind w:left="0" w:leftChars="0" w:right="0" w:rightChars="0" w:firstLine="640" w:firstLineChars="200"/>
        <w:outlineLvl w:val="9"/>
        <w:rPr>
          <w:rFonts w:hint="eastAsia" w:ascii="楷体" w:hAnsi="楷体" w:eastAsia="楷体" w:cs="楷体"/>
          <w:b w:val="0"/>
          <w:bCs w:val="0"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</w:rPr>
        <w:t>（四）分类精准施策，推进重点工作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spacing w:line="580" w:lineRule="exact"/>
        <w:ind w:left="0" w:leftChars="0" w:right="0" w:rightChars="0" w:firstLine="640" w:firstLineChars="200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1.加强农村土地整治。加大占补平衡和城乡增减挂钩项目建设力度，将“十四五”期间100万亩占补平衡和5万亩增减挂钩建设任务按年度分解至盟市，并督促抓紧启动建设。其中，2022年确保新增占补平衡指标25万亩，新增增减挂钩指标1.29万亩。积极向自然资源部请示汇报，加强与相关省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（区、市）的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沟通对接，打通跨省交易路径。加快建立多元组合的用地模式，探索点状供地政策，实现乡村土地资源高效配置。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spacing w:line="580" w:lineRule="exact"/>
        <w:ind w:left="0" w:leftChars="0" w:right="0" w:rightChars="0" w:firstLine="640" w:firstLineChars="200"/>
        <w:outlineLvl w:val="9"/>
        <w:rPr>
          <w:rFonts w:hint="eastAsia" w:ascii="楷体" w:hAnsi="楷体" w:eastAsia="楷体" w:cs="楷体"/>
          <w:b w:val="0"/>
          <w:bCs w:val="0"/>
          <w:sz w:val="32"/>
          <w:szCs w:val="32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</w:rPr>
        <w:t>责任单位：自治区自然资源厅，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  <w:lang w:eastAsia="zh-CN"/>
        </w:rPr>
        <w:t>各盟行政公署、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</w:rPr>
        <w:t>市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  <w:lang w:eastAsia="zh-CN"/>
        </w:rPr>
        <w:t>人民政府，各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</w:rPr>
        <w:t>旗县（市、区）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  <w:lang w:eastAsia="zh-CN"/>
        </w:rPr>
        <w:t>人民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</w:rPr>
        <w:t>政府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spacing w:line="580" w:lineRule="exact"/>
        <w:ind w:left="0" w:leftChars="0" w:right="0" w:rightChars="0" w:firstLine="640" w:firstLineChars="200"/>
        <w:outlineLvl w:val="9"/>
        <w:rPr>
          <w:rFonts w:hint="eastAsia" w:ascii="楷体" w:hAnsi="楷体" w:eastAsia="楷体" w:cs="楷体"/>
          <w:b w:val="0"/>
          <w:bCs w:val="0"/>
          <w:sz w:val="32"/>
          <w:szCs w:val="32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</w:rPr>
        <w:t>配合单位：自治区财政厅、农牧厅、公共资源交易中心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spacing w:line="580" w:lineRule="exact"/>
        <w:ind w:left="0" w:leftChars="0" w:right="0" w:rightChars="0" w:firstLine="640" w:firstLineChars="200"/>
        <w:outlineLvl w:val="9"/>
        <w:rPr>
          <w:rFonts w:hint="eastAsia" w:ascii="楷体" w:hAnsi="楷体" w:eastAsia="楷体" w:cs="楷体"/>
          <w:b w:val="0"/>
          <w:bCs w:val="0"/>
          <w:sz w:val="32"/>
          <w:szCs w:val="32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  <w:lang w:eastAsia="zh-CN"/>
        </w:rPr>
        <w:t>完成时限：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</w:rPr>
        <w:t>长期坚持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/>
        <w:autoSpaceDE/>
        <w:autoSpaceDN/>
        <w:bidi w:val="0"/>
        <w:spacing w:line="580" w:lineRule="exact"/>
        <w:ind w:left="0" w:leftChars="0" w:right="0" w:rightChars="0" w:firstLine="640" w:firstLineChars="200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2.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盘活城镇存量用地。着力释放存量建设用地，提高存量建设用地在土地供应总量中的比例。将实际供地率作为安排新增建设用地计划和用地规模的重要依据</w:t>
      </w:r>
      <w:r>
        <w:rPr>
          <w:rFonts w:hint="eastAsia" w:ascii="仿宋" w:hAnsi="仿宋" w:eastAsia="仿宋" w:cs="仿宋"/>
          <w:bCs/>
          <w:sz w:val="32"/>
          <w:szCs w:val="32"/>
          <w:u w:val="none"/>
        </w:rPr>
        <w:t>。加快闲置土地的认定、公示和处置，</w:t>
      </w:r>
      <w:r>
        <w:rPr>
          <w:rFonts w:hint="eastAsia" w:ascii="仿宋" w:hAnsi="仿宋" w:eastAsia="仿宋" w:cs="仿宋"/>
          <w:sz w:val="32"/>
          <w:szCs w:val="32"/>
          <w:u w:val="none"/>
        </w:rPr>
        <w:t>对企业原因造成的闲置土地及时调查认定，依法收缴土地闲置费直至收回；对于非企业原因造成的闲置土地，由盟</w:t>
      </w:r>
      <w:r>
        <w:rPr>
          <w:rFonts w:hint="eastAsia" w:ascii="仿宋" w:hAnsi="仿宋" w:eastAsia="仿宋" w:cs="仿宋"/>
          <w:sz w:val="32"/>
          <w:szCs w:val="32"/>
          <w:u w:val="none"/>
          <w:lang w:eastAsia="zh-CN"/>
        </w:rPr>
        <w:t>行政公署、</w:t>
      </w:r>
      <w:r>
        <w:rPr>
          <w:rFonts w:hint="eastAsia" w:ascii="仿宋" w:hAnsi="仿宋" w:eastAsia="仿宋" w:cs="仿宋"/>
          <w:sz w:val="32"/>
          <w:szCs w:val="32"/>
          <w:u w:val="none"/>
        </w:rPr>
        <w:t>市</w:t>
      </w:r>
      <w:r>
        <w:rPr>
          <w:rFonts w:hint="eastAsia" w:ascii="仿宋" w:hAnsi="仿宋" w:eastAsia="仿宋" w:cs="仿宋"/>
          <w:sz w:val="32"/>
          <w:szCs w:val="32"/>
          <w:u w:val="none"/>
          <w:lang w:eastAsia="zh-CN"/>
        </w:rPr>
        <w:t>人民政府，</w:t>
      </w:r>
      <w:r>
        <w:rPr>
          <w:rFonts w:hint="eastAsia" w:ascii="仿宋" w:hAnsi="仿宋" w:eastAsia="仿宋" w:cs="仿宋"/>
          <w:sz w:val="32"/>
          <w:szCs w:val="32"/>
          <w:u w:val="none"/>
        </w:rPr>
        <w:t>旗县（市、区）</w:t>
      </w:r>
      <w:r>
        <w:rPr>
          <w:rFonts w:hint="eastAsia" w:ascii="仿宋" w:hAnsi="仿宋" w:eastAsia="仿宋" w:cs="仿宋"/>
          <w:sz w:val="32"/>
          <w:szCs w:val="32"/>
          <w:u w:val="none"/>
          <w:lang w:eastAsia="zh-CN"/>
        </w:rPr>
        <w:t>人民</w:t>
      </w:r>
      <w:r>
        <w:rPr>
          <w:rFonts w:hint="eastAsia" w:ascii="仿宋" w:hAnsi="仿宋" w:eastAsia="仿宋" w:cs="仿宋"/>
          <w:sz w:val="32"/>
          <w:szCs w:val="32"/>
          <w:u w:val="none"/>
        </w:rPr>
        <w:t>政府分清责任，采取政府土地收储、“闲储置换”、调整用途等方式依法依规处置。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尽快启动批而未供和闲置土地消化处置攻坚行动，“十四五”期间力争处置盘活批而未供土地52.02万亩、闲置土地15.92万亩，其中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2022年分别盘活10.2万亩和3.2万亩。各盟市要于2022年底前完成土地二级市场交易平台建设，健全和完善交易规则，推进低效用地再利用。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spacing w:line="580" w:lineRule="exact"/>
        <w:ind w:left="0" w:leftChars="0" w:right="0" w:rightChars="0" w:firstLine="640" w:firstLineChars="200"/>
        <w:outlineLvl w:val="9"/>
        <w:rPr>
          <w:rFonts w:hint="eastAsia" w:ascii="楷体" w:hAnsi="楷体" w:eastAsia="楷体" w:cs="楷体"/>
          <w:b w:val="0"/>
          <w:bCs w:val="0"/>
          <w:sz w:val="32"/>
          <w:szCs w:val="32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</w:rPr>
        <w:t>责任单位：自治区自然资源厅，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  <w:lang w:eastAsia="zh-CN"/>
        </w:rPr>
        <w:t>各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</w:rPr>
        <w:t>盟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  <w:lang w:eastAsia="zh-CN"/>
        </w:rPr>
        <w:t>行政公署、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</w:rPr>
        <w:t>市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  <w:lang w:eastAsia="zh-CN"/>
        </w:rPr>
        <w:t>人民政府，各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</w:rPr>
        <w:t>旗县（市、区）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  <w:lang w:eastAsia="zh-CN"/>
        </w:rPr>
        <w:t>人民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</w:rPr>
        <w:t>政府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spacing w:line="580" w:lineRule="exact"/>
        <w:ind w:left="0" w:leftChars="0" w:right="0" w:rightChars="0" w:firstLine="640" w:firstLineChars="200"/>
        <w:outlineLvl w:val="9"/>
        <w:rPr>
          <w:rFonts w:hint="eastAsia" w:ascii="楷体" w:hAnsi="楷体" w:eastAsia="楷体" w:cs="楷体"/>
          <w:b w:val="0"/>
          <w:bCs w:val="0"/>
          <w:sz w:val="32"/>
          <w:szCs w:val="32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</w:rPr>
        <w:t>配合单位：自治区工业和信息化厅、住房城乡建设厅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spacing w:line="580" w:lineRule="exact"/>
        <w:ind w:left="0" w:leftChars="0" w:right="0" w:rightChars="0" w:firstLine="640" w:firstLineChars="200"/>
        <w:outlineLvl w:val="9"/>
        <w:rPr>
          <w:rFonts w:hint="eastAsia" w:ascii="楷体" w:hAnsi="楷体" w:eastAsia="楷体" w:cs="楷体"/>
          <w:b w:val="0"/>
          <w:bCs w:val="0"/>
          <w:sz w:val="32"/>
          <w:szCs w:val="32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  <w:lang w:eastAsia="zh-CN"/>
        </w:rPr>
        <w:t>完成时限：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</w:rPr>
        <w:t>长期坚持，2022年底取得阶段性成果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/>
        <w:autoSpaceDE/>
        <w:autoSpaceDN/>
        <w:bidi w:val="0"/>
        <w:spacing w:line="580" w:lineRule="exact"/>
        <w:ind w:left="0" w:leftChars="0" w:right="0" w:rightChars="0" w:firstLine="640" w:firstLineChars="200"/>
        <w:jc w:val="both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3.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提升园区用地效率。加快推进区域评估成果互认共享，按照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《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内蒙古自治区人民政府办公厅关于推进新增工业用地“标准地”改革的指导意见（试行）》（内政办发〔2022〕27号）要求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，各盟市2022年底前出台实施细则，</w:t>
      </w:r>
      <w:r>
        <w:rPr>
          <w:rFonts w:hint="eastAsia" w:ascii="仿宋" w:hAnsi="仿宋" w:eastAsia="仿宋" w:cs="仿宋"/>
          <w:bCs/>
          <w:kern w:val="0"/>
          <w:sz w:val="32"/>
          <w:szCs w:val="32"/>
          <w:u w:val="none"/>
        </w:rPr>
        <w:t>细化固定资产投资强度、容积率、亩均税收等控制性指标，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推动“标准地”出让并逐步扩大其在新增工业用地出让中的占比。完成开发区节约集约用地评价工作，建立健全低效劣质项目用地腾退制度，提高园区土地产出效益。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spacing w:line="580" w:lineRule="exact"/>
        <w:ind w:left="0" w:leftChars="0" w:right="0" w:rightChars="0" w:firstLine="640" w:firstLineChars="200"/>
        <w:outlineLvl w:val="9"/>
        <w:rPr>
          <w:rFonts w:hint="eastAsia" w:ascii="楷体" w:hAnsi="楷体" w:eastAsia="楷体" w:cs="楷体"/>
          <w:b w:val="0"/>
          <w:bCs w:val="0"/>
          <w:sz w:val="32"/>
          <w:szCs w:val="32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</w:rPr>
        <w:t>责任单位：自治区工业和信息化厅、自然资源厅，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  <w:lang w:eastAsia="zh-CN"/>
        </w:rPr>
        <w:t>各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</w:rPr>
        <w:t>盟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  <w:lang w:eastAsia="zh-CN"/>
        </w:rPr>
        <w:t>行政公署、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</w:rPr>
        <w:t>市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  <w:lang w:eastAsia="zh-CN"/>
        </w:rPr>
        <w:t>人民政府，各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</w:rPr>
        <w:t>旗县（市、区）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  <w:lang w:eastAsia="zh-CN"/>
        </w:rPr>
        <w:t>人民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</w:rPr>
        <w:t>政府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spacing w:line="580" w:lineRule="exact"/>
        <w:ind w:left="0" w:leftChars="0" w:right="0" w:rightChars="0" w:firstLine="640" w:firstLineChars="200"/>
        <w:outlineLvl w:val="9"/>
        <w:rPr>
          <w:rFonts w:hint="eastAsia" w:ascii="楷体" w:hAnsi="楷体" w:eastAsia="楷体" w:cs="楷体"/>
          <w:b w:val="0"/>
          <w:bCs w:val="0"/>
          <w:sz w:val="32"/>
          <w:szCs w:val="32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</w:rPr>
        <w:t>配合单位：自治区发展改革委、生态环境厅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spacing w:line="580" w:lineRule="exact"/>
        <w:ind w:left="0" w:leftChars="0" w:right="0" w:rightChars="0" w:firstLine="640" w:firstLineChars="200"/>
        <w:outlineLvl w:val="9"/>
        <w:rPr>
          <w:rFonts w:hint="eastAsia" w:ascii="楷体" w:hAnsi="楷体" w:eastAsia="楷体" w:cs="楷体"/>
          <w:b w:val="0"/>
          <w:bCs w:val="0"/>
          <w:sz w:val="32"/>
          <w:szCs w:val="32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  <w:lang w:eastAsia="zh-CN"/>
        </w:rPr>
        <w:t>完成时限：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</w:rPr>
        <w:t>长期坚持，2022年底取得阶段性成果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/>
        <w:autoSpaceDE/>
        <w:autoSpaceDN/>
        <w:bidi w:val="0"/>
        <w:spacing w:line="580" w:lineRule="exact"/>
        <w:ind w:left="0" w:leftChars="0" w:right="0" w:rightChars="0" w:firstLine="640" w:firstLineChars="200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4.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转变土地出让方式。督促指导各地区对风电光伏发电新能源项目、煤炭和油气等能源项目、输变电工程项目全面有偿供应土地。支持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各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盟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行政公署、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市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人民政府，各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旗县（市、区）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人民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政府实行产业用地多种方式供应，落实新产业新业态用地支持政策。以国有建设用地使用权作价出资、入股等方式，对可以使用划拨土地的环境保护、保障性安居工程、养老、教育、文化、体育及供水、燃气供应、供热设施等项目提供土地，最大限度发挥土地资源价值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spacing w:line="580" w:lineRule="exact"/>
        <w:ind w:left="0" w:leftChars="0" w:right="0" w:rightChars="0" w:firstLine="640" w:firstLineChars="200"/>
        <w:outlineLvl w:val="9"/>
        <w:rPr>
          <w:rFonts w:hint="eastAsia" w:ascii="楷体" w:hAnsi="楷体" w:eastAsia="楷体" w:cs="楷体"/>
          <w:b w:val="0"/>
          <w:bCs w:val="0"/>
          <w:sz w:val="32"/>
          <w:szCs w:val="32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</w:rPr>
        <w:t>责任单位：自治区自然资源厅，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  <w:lang w:eastAsia="zh-CN"/>
        </w:rPr>
        <w:t>各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</w:rPr>
        <w:t>盟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  <w:lang w:eastAsia="zh-CN"/>
        </w:rPr>
        <w:t>行政公署、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</w:rPr>
        <w:t>市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  <w:lang w:eastAsia="zh-CN"/>
        </w:rPr>
        <w:t>人民政府，各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</w:rPr>
        <w:t>旗县（市、区）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  <w:lang w:eastAsia="zh-CN"/>
        </w:rPr>
        <w:t>人民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</w:rPr>
        <w:t>政府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spacing w:line="580" w:lineRule="exact"/>
        <w:ind w:left="0" w:leftChars="0" w:right="0" w:rightChars="0" w:firstLine="640" w:firstLineChars="200"/>
        <w:outlineLvl w:val="9"/>
        <w:rPr>
          <w:rFonts w:hint="eastAsia" w:ascii="楷体" w:hAnsi="楷体" w:eastAsia="楷体" w:cs="楷体"/>
          <w:b w:val="0"/>
          <w:bCs w:val="0"/>
          <w:sz w:val="32"/>
          <w:szCs w:val="32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</w:rPr>
        <w:t>配合单位：自治区发展改革委、工业和信息化厅、财政厅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spacing w:line="580" w:lineRule="exact"/>
        <w:ind w:left="0" w:leftChars="0" w:right="0" w:rightChars="0" w:firstLine="640" w:firstLineChars="200"/>
        <w:outlineLvl w:val="9"/>
        <w:rPr>
          <w:rFonts w:hint="eastAsia" w:ascii="楷体" w:hAnsi="楷体" w:eastAsia="楷体" w:cs="楷体"/>
          <w:b w:val="0"/>
          <w:bCs w:val="0"/>
          <w:sz w:val="32"/>
          <w:szCs w:val="32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  <w:lang w:eastAsia="zh-CN"/>
        </w:rPr>
        <w:t>完成时限：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</w:rPr>
        <w:t>长期坚持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kinsoku/>
        <w:wordWrap/>
        <w:overflowPunct/>
        <w:topLinePunct/>
        <w:autoSpaceDE/>
        <w:autoSpaceDN/>
        <w:bidi w:val="0"/>
        <w:spacing w:line="580" w:lineRule="exact"/>
        <w:ind w:left="0" w:leftChars="0" w:right="0" w:rightChars="0" w:firstLine="640" w:firstLineChars="200"/>
        <w:jc w:val="both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5.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提升低效用地价值。鼓励大型风电光伏发电项目使用沙漠、戈壁、荒漠等未利用地，推进“上风下光”等新能源项目复合用地，提高土地利用效率。鼓励指导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各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盟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行政公署、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市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人民政府，各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旗县（市、区）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人民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政府或集体经济组织以租赁或入股的方式提供土地。认真落实《国务院办公厅关于鼓励和支持社会资本参与生态保护修复的意见》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i w:val="0"/>
          <w:caps w:val="0"/>
          <w:color w:val="000000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国办发〔2021〕40号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）精神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，释放产权关联权益，推动工矿用地高效利用。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spacing w:line="580" w:lineRule="exact"/>
        <w:ind w:left="0" w:leftChars="0" w:right="0" w:rightChars="0" w:firstLine="640" w:firstLineChars="200"/>
        <w:jc w:val="both"/>
        <w:outlineLvl w:val="9"/>
        <w:rPr>
          <w:rFonts w:hint="eastAsia" w:ascii="楷体" w:hAnsi="楷体" w:eastAsia="楷体" w:cs="楷体"/>
          <w:b w:val="0"/>
          <w:bCs w:val="0"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</w:rPr>
        <w:t>责任单位：自治区自然资源厅，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  <w:lang w:eastAsia="zh-CN"/>
        </w:rPr>
        <w:t>各盟行政公署、市人民政府，各旗县（市、区）人民政府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spacing w:line="580" w:lineRule="exact"/>
        <w:ind w:left="0" w:leftChars="0" w:right="0" w:rightChars="0" w:firstLine="640" w:firstLineChars="200"/>
        <w:jc w:val="both"/>
        <w:outlineLvl w:val="9"/>
        <w:rPr>
          <w:rFonts w:hint="eastAsia" w:ascii="楷体" w:hAnsi="楷体" w:eastAsia="楷体" w:cs="楷体"/>
          <w:b w:val="0"/>
          <w:bCs w:val="0"/>
          <w:sz w:val="32"/>
          <w:szCs w:val="32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</w:rPr>
        <w:t>配合单位：自治区发展改革委、工业和信息化厅、能源局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spacing w:line="580" w:lineRule="exact"/>
        <w:ind w:left="0" w:leftChars="0" w:right="0" w:rightChars="0" w:firstLine="640" w:firstLineChars="200"/>
        <w:jc w:val="both"/>
        <w:outlineLvl w:val="9"/>
        <w:rPr>
          <w:rFonts w:hint="eastAsia" w:ascii="楷体" w:hAnsi="楷体" w:eastAsia="楷体" w:cs="楷体"/>
          <w:b w:val="0"/>
          <w:bCs w:val="0"/>
          <w:sz w:val="32"/>
          <w:szCs w:val="32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  <w:lang w:eastAsia="zh-CN"/>
        </w:rPr>
        <w:t>完成时限：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</w:rPr>
        <w:t>长期坚持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/>
        <w:autoSpaceDE/>
        <w:autoSpaceDN/>
        <w:bidi w:val="0"/>
        <w:spacing w:line="580" w:lineRule="exact"/>
        <w:ind w:left="0" w:leftChars="0" w:right="0" w:rightChars="0" w:firstLine="640" w:firstLineChars="200"/>
        <w:jc w:val="both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6.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强化土地价格调控。旗县（市、区）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人民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政府要结合本地区经济社会发展实际，每2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年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至3年调整更新一次基准地价。充分发挥地价在宏观调控中的作用，对自治区确定的优先发展产业且用地集约的工业项目，在确定土地出让底价时可按不低于所在地土地等别相对应标准的70%执行，严禁违反最低价标准相关政策出让工业用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spacing w:line="580" w:lineRule="exact"/>
        <w:ind w:left="0" w:leftChars="0" w:right="0" w:rightChars="0" w:firstLine="640" w:firstLineChars="200"/>
        <w:outlineLvl w:val="9"/>
        <w:rPr>
          <w:rFonts w:hint="eastAsia" w:ascii="楷体" w:hAnsi="楷体" w:eastAsia="楷体" w:cs="楷体"/>
          <w:b w:val="0"/>
          <w:bCs w:val="0"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</w:rPr>
        <w:t>责任单位：自治区自然资源厅，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  <w:lang w:eastAsia="zh-CN"/>
        </w:rPr>
        <w:t>各盟行政公署、市人民政府，各旗县（市、区）人民政府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spacing w:line="580" w:lineRule="exact"/>
        <w:ind w:left="0" w:leftChars="0" w:right="0" w:rightChars="0" w:firstLine="640" w:firstLineChars="200"/>
        <w:outlineLvl w:val="9"/>
        <w:rPr>
          <w:rFonts w:hint="eastAsia" w:ascii="楷体" w:hAnsi="楷体" w:eastAsia="楷体" w:cs="楷体"/>
          <w:b w:val="0"/>
          <w:bCs w:val="0"/>
          <w:sz w:val="32"/>
          <w:szCs w:val="32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</w:rPr>
        <w:t>配合单位：自治区发展改革委、财政厅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spacing w:line="580" w:lineRule="exact"/>
        <w:ind w:left="0" w:leftChars="0" w:right="0" w:rightChars="0" w:firstLine="640" w:firstLineChars="200"/>
        <w:outlineLvl w:val="9"/>
        <w:rPr>
          <w:rFonts w:hint="eastAsia" w:ascii="楷体" w:hAnsi="楷体" w:eastAsia="楷体" w:cs="楷体"/>
          <w:b w:val="0"/>
          <w:bCs w:val="0"/>
          <w:sz w:val="32"/>
          <w:szCs w:val="32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  <w:lang w:eastAsia="zh-CN"/>
        </w:rPr>
        <w:t>完成时限：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</w:rPr>
        <w:t>长期坚持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/>
        <w:autoSpaceDE/>
        <w:autoSpaceDN/>
        <w:bidi w:val="0"/>
        <w:spacing w:line="580" w:lineRule="exact"/>
        <w:ind w:left="0" w:leftChars="0" w:right="0" w:rightChars="0" w:firstLine="640" w:firstLineChars="200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7.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创新土地储备方式。建立土地资源信息储备平台，将占补平衡指标、增减挂钩指标纳入信息储备平台。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各盟行政公署、市</w:t>
      </w:r>
      <w:r>
        <w:rPr>
          <w:rFonts w:hint="eastAsia" w:ascii="仿宋" w:hAnsi="仿宋" w:eastAsia="仿宋" w:cs="仿宋"/>
          <w:b w:val="0"/>
          <w:bCs w:val="0"/>
          <w:spacing w:val="6"/>
          <w:sz w:val="32"/>
          <w:szCs w:val="32"/>
          <w:lang w:eastAsia="zh-CN"/>
        </w:rPr>
        <w:t>人民政府，各旗县（市、区）人民政府</w:t>
      </w:r>
      <w:r>
        <w:rPr>
          <w:rFonts w:hint="eastAsia" w:ascii="仿宋" w:hAnsi="仿宋" w:eastAsia="仿宋" w:cs="仿宋"/>
          <w:b w:val="0"/>
          <w:bCs w:val="0"/>
          <w:spacing w:val="6"/>
          <w:sz w:val="32"/>
          <w:szCs w:val="32"/>
        </w:rPr>
        <w:t>要加大土地储备资金投入，扩大土地储备规模，增强政府对建设用地市场的调控和保障能力。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spacing w:line="580" w:lineRule="exact"/>
        <w:ind w:left="0" w:leftChars="0" w:right="0" w:rightChars="0" w:firstLine="640" w:firstLineChars="200"/>
        <w:outlineLvl w:val="9"/>
        <w:rPr>
          <w:rFonts w:hint="eastAsia" w:ascii="楷体" w:hAnsi="楷体" w:eastAsia="楷体" w:cs="楷体"/>
          <w:b w:val="0"/>
          <w:bCs w:val="0"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</w:rPr>
        <w:t>责任单位：自治区自然资源厅，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  <w:lang w:eastAsia="zh-CN"/>
        </w:rPr>
        <w:t>各盟行政公署、市人民政府，各旗县（市、区）人民政府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spacing w:line="580" w:lineRule="exact"/>
        <w:ind w:left="0" w:leftChars="0" w:right="0" w:rightChars="0" w:firstLine="640" w:firstLineChars="200"/>
        <w:outlineLvl w:val="9"/>
        <w:rPr>
          <w:rFonts w:hint="eastAsia" w:ascii="楷体" w:hAnsi="楷体" w:eastAsia="楷体" w:cs="楷体"/>
          <w:b w:val="0"/>
          <w:bCs w:val="0"/>
          <w:sz w:val="32"/>
          <w:szCs w:val="32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</w:rPr>
        <w:t>配合单位：自治区财政厅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spacing w:line="580" w:lineRule="exact"/>
        <w:ind w:left="0" w:leftChars="0" w:right="0" w:rightChars="0" w:firstLine="616" w:firstLineChars="200"/>
        <w:outlineLvl w:val="9"/>
        <w:rPr>
          <w:rFonts w:hint="eastAsia" w:ascii="楷体" w:hAnsi="楷体" w:eastAsia="楷体" w:cs="楷体"/>
          <w:b w:val="0"/>
          <w:bCs w:val="0"/>
          <w:spacing w:val="-6"/>
          <w:sz w:val="32"/>
          <w:szCs w:val="32"/>
        </w:rPr>
      </w:pPr>
      <w:r>
        <w:rPr>
          <w:rFonts w:hint="eastAsia" w:ascii="楷体" w:hAnsi="楷体" w:eastAsia="楷体" w:cs="楷体"/>
          <w:b w:val="0"/>
          <w:bCs w:val="0"/>
          <w:spacing w:val="-6"/>
          <w:sz w:val="32"/>
          <w:szCs w:val="32"/>
          <w:lang w:eastAsia="zh-CN"/>
        </w:rPr>
        <w:t>完成时限：</w:t>
      </w:r>
      <w:r>
        <w:rPr>
          <w:rFonts w:hint="eastAsia" w:ascii="楷体" w:hAnsi="楷体" w:eastAsia="楷体" w:cs="楷体"/>
          <w:b w:val="0"/>
          <w:bCs w:val="0"/>
          <w:spacing w:val="-6"/>
          <w:sz w:val="32"/>
          <w:szCs w:val="32"/>
        </w:rPr>
        <w:t>长期坚持，2022年底前建成土地资源储备信息平台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spacing w:line="580" w:lineRule="exact"/>
        <w:ind w:left="0" w:leftChars="0" w:right="0" w:rightChars="0" w:firstLine="640" w:firstLineChars="200"/>
        <w:outlineLvl w:val="9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三、保障措施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spacing w:line="580" w:lineRule="exact"/>
        <w:ind w:left="0" w:leftChars="0" w:right="0" w:rightChars="0" w:firstLine="640" w:firstLineChars="200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</w:rPr>
        <w:t>（一）加强组织领导。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自治区土地综合整治工作领导小组要加强统筹协调，督促指导各地区各有关部门抓紧开展土地综合整治工作。领导小组办公室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（设在自治区自然资源厅）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要强化工作统筹，认真督促落实，定期调度工作进展情况，重大问题及时报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告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领导小组。各有关部门要强化协同配合，认真履职尽责，确保各项任务有力有序有效推进。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spacing w:line="580" w:lineRule="exact"/>
        <w:ind w:left="0" w:leftChars="0" w:right="0" w:rightChars="0" w:firstLine="640" w:firstLineChars="200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</w:rPr>
        <w:t>（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  <w:lang w:eastAsia="zh-CN"/>
        </w:rPr>
        <w:t>二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</w:rPr>
        <w:t>）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  <w:lang w:eastAsia="zh-CN"/>
        </w:rPr>
        <w:t>加强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</w:rPr>
        <w:t>信息支撑。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建立土地资源信息储备平台，打通耕地占补平衡指标、增减挂钩节余指标自治区统筹通道，破除信息孤岛，实现土地综合整治数据互联共享，提升国土空间综合治理能力。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spacing w:line="580" w:lineRule="exact"/>
        <w:ind w:left="0" w:leftChars="0" w:right="0" w:rightChars="0" w:firstLine="640" w:firstLineChars="200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</w:rPr>
        <w:t>（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  <w:lang w:eastAsia="zh-CN"/>
        </w:rPr>
        <w:t>三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</w:rPr>
        <w:t>）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  <w:lang w:eastAsia="zh-CN"/>
        </w:rPr>
        <w:t>加强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</w:rPr>
        <w:t>工作保障。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自治区有关部门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要加强与国家相关部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委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的对接沟通，全力争取政策和资金支持。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  <w:t>各级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eastAsia="zh-CN"/>
        </w:rPr>
        <w:t>人民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  <w:t>政府要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落实工作经费，制定出台相关配套措施，确保各项工作顺利推进。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各地区各有关部门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要加强土地资源管理和技术培训，为高质高效开展工作提供支撑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；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要加大任务目标考核力度，强化考核结果运用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；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要广泛开展宣传，营造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土地综合整治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良好社会氛围。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spacing w:line="580" w:lineRule="exact"/>
        <w:ind w:left="0" w:leftChars="0" w:right="0" w:rightChars="0" w:firstLine="640" w:firstLineChars="200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spacing w:line="580" w:lineRule="exact"/>
        <w:ind w:left="1918" w:leftChars="304" w:right="0" w:rightChars="0" w:hanging="1280" w:hangingChars="400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附件：1.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内蒙古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自治区土地综合整治工作领导小组组成人员名单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spacing w:line="580" w:lineRule="exact"/>
        <w:ind w:right="0" w:rightChars="0" w:firstLine="1600" w:firstLineChars="500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2.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内蒙古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自治区“十四五”补充耕地建设任务分解表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spacing w:line="580" w:lineRule="exact"/>
        <w:ind w:left="1916" w:leftChars="760" w:right="0" w:rightChars="0" w:hanging="320" w:hangingChars="100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3.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内蒙古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自治区“十四五”期间城乡建设用地增减挂钩拆旧复垦建设任务分解表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spacing w:line="580" w:lineRule="exact"/>
        <w:ind w:right="0" w:rightChars="0" w:firstLine="1600" w:firstLineChars="500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4.“十四五”期间批而未供土地消化目标任务分解表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spacing w:line="580" w:lineRule="exact"/>
        <w:ind w:right="0" w:rightChars="0" w:firstLine="1600" w:firstLineChars="500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5.“十四五”期间闲置土地处置目标任务分解表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spacing w:line="580" w:lineRule="exact"/>
        <w:ind w:left="0" w:leftChars="0" w:right="0" w:rightChars="0"/>
        <w:jc w:val="left"/>
        <w:outlineLvl w:val="9"/>
        <w:rPr>
          <w:rFonts w:hint="eastAsia" w:ascii="仿宋" w:hAnsi="仿宋" w:eastAsia="仿宋" w:cs="仿宋"/>
          <w:bCs/>
          <w:sz w:val="32"/>
          <w:szCs w:val="32"/>
        </w:rPr>
      </w:pPr>
      <w:bookmarkStart w:id="1" w:name="_GoBack"/>
      <w:bookmarkEnd w:id="1"/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br w:type="page"/>
      </w:r>
      <w:r>
        <w:rPr>
          <w:rFonts w:hint="eastAsia" w:ascii="黑体" w:hAnsi="黑体" w:eastAsia="黑体" w:cs="黑体"/>
          <w:bCs/>
          <w:sz w:val="32"/>
          <w:szCs w:val="32"/>
        </w:rPr>
        <w:t>附件1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spacing w:line="580" w:lineRule="exact"/>
        <w:ind w:left="0" w:leftChars="0" w:right="0" w:rightChars="0"/>
        <w:textAlignment w:val="baseline"/>
        <w:outlineLvl w:val="9"/>
        <w:rPr>
          <w:rFonts w:hint="eastAsia" w:ascii="仿宋" w:hAnsi="仿宋" w:eastAsia="仿宋" w:cs="仿宋"/>
          <w:bCs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spacing w:line="580" w:lineRule="exact"/>
        <w:ind w:left="0" w:leftChars="0" w:right="0" w:rightChars="0"/>
        <w:jc w:val="center"/>
        <w:textAlignment w:val="baseline"/>
        <w:outlineLvl w:val="9"/>
        <w:rPr>
          <w:rFonts w:hint="eastAsia" w:ascii="方正小标宋_GBK" w:hAnsi="方正小标宋_GBK" w:eastAsia="方正小标宋_GBK" w:cs="方正小标宋_GBK"/>
          <w:bCs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Cs/>
          <w:spacing w:val="34"/>
          <w:sz w:val="44"/>
          <w:szCs w:val="44"/>
          <w:lang w:eastAsia="zh-CN"/>
        </w:rPr>
        <w:t>内蒙古</w:t>
      </w:r>
      <w:r>
        <w:rPr>
          <w:rFonts w:hint="eastAsia" w:ascii="方正小标宋_GBK" w:hAnsi="方正小标宋_GBK" w:eastAsia="方正小标宋_GBK" w:cs="方正小标宋_GBK"/>
          <w:bCs/>
          <w:spacing w:val="34"/>
          <w:sz w:val="44"/>
          <w:szCs w:val="44"/>
        </w:rPr>
        <w:t>自治区土地综合整</w:t>
      </w:r>
      <w:r>
        <w:rPr>
          <w:rFonts w:hint="eastAsia" w:ascii="方正小标宋_GBK" w:hAnsi="方正小标宋_GBK" w:eastAsia="方正小标宋_GBK" w:cs="方正小标宋_GBK"/>
          <w:bCs/>
          <w:sz w:val="44"/>
          <w:szCs w:val="44"/>
        </w:rPr>
        <w:t>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spacing w:line="580" w:lineRule="exact"/>
        <w:ind w:left="0" w:leftChars="0" w:right="0" w:rightChars="0"/>
        <w:jc w:val="center"/>
        <w:textAlignment w:val="baseline"/>
        <w:outlineLvl w:val="9"/>
        <w:rPr>
          <w:rFonts w:hint="eastAsia" w:ascii="方正小标宋_GBK" w:hAnsi="方正小标宋_GBK" w:eastAsia="方正小标宋_GBK" w:cs="方正小标宋_GBK"/>
          <w:bCs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Cs/>
          <w:spacing w:val="-11"/>
          <w:sz w:val="44"/>
          <w:szCs w:val="44"/>
        </w:rPr>
        <w:t>工作领导小组组成人员名</w:t>
      </w:r>
      <w:r>
        <w:rPr>
          <w:rFonts w:hint="eastAsia" w:ascii="方正小标宋_GBK" w:hAnsi="方正小标宋_GBK" w:eastAsia="方正小标宋_GBK" w:cs="方正小标宋_GBK"/>
          <w:bCs/>
          <w:sz w:val="44"/>
          <w:szCs w:val="44"/>
        </w:rPr>
        <w:t>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spacing w:line="580" w:lineRule="exact"/>
        <w:ind w:left="0" w:leftChars="0" w:right="0" w:rightChars="0"/>
        <w:textAlignment w:val="baseline"/>
        <w:outlineLvl w:val="9"/>
        <w:rPr>
          <w:rFonts w:hint="eastAsia" w:ascii="仿宋" w:hAnsi="仿宋" w:eastAsia="仿宋" w:cs="仿宋"/>
          <w:bCs/>
          <w:sz w:val="32"/>
          <w:szCs w:val="32"/>
        </w:rPr>
      </w:pP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spacing w:line="580" w:lineRule="exact"/>
        <w:ind w:left="0" w:leftChars="0" w:right="0" w:rightChars="0" w:firstLine="640" w:firstLineChars="200"/>
        <w:textAlignment w:val="baseline"/>
        <w:outlineLvl w:val="9"/>
        <w:rPr>
          <w:rFonts w:hint="eastAsia" w:ascii="仿宋" w:hAnsi="仿宋" w:eastAsia="仿宋" w:cs="仿宋"/>
          <w:bCs/>
          <w:spacing w:val="-6"/>
          <w:sz w:val="32"/>
          <w:szCs w:val="32"/>
        </w:rPr>
      </w:pPr>
      <w:r>
        <w:rPr>
          <w:rFonts w:hint="eastAsia" w:ascii="楷体" w:hAnsi="楷体" w:eastAsia="楷体" w:cs="楷体"/>
          <w:bCs/>
          <w:sz w:val="32"/>
          <w:szCs w:val="32"/>
        </w:rPr>
        <w:t>组</w:t>
      </w:r>
      <w:r>
        <w:rPr>
          <w:rFonts w:hint="eastAsia" w:ascii="楷体" w:hAnsi="楷体" w:eastAsia="楷体" w:cs="楷体"/>
          <w:bCs/>
          <w:sz w:val="32"/>
          <w:szCs w:val="32"/>
          <w:lang w:val="en-US" w:eastAsia="zh-CN"/>
        </w:rPr>
        <w:t xml:space="preserve">  </w:t>
      </w:r>
      <w:r>
        <w:rPr>
          <w:rFonts w:hint="eastAsia" w:ascii="楷体" w:hAnsi="楷体" w:eastAsia="楷体" w:cs="楷体"/>
          <w:bCs/>
          <w:sz w:val="32"/>
          <w:szCs w:val="32"/>
        </w:rPr>
        <w:t>长：</w:t>
      </w:r>
      <w:r>
        <w:rPr>
          <w:rFonts w:hint="eastAsia" w:ascii="仿宋" w:hAnsi="仿宋" w:eastAsia="仿宋" w:cs="仿宋"/>
          <w:bCs/>
          <w:sz w:val="32"/>
          <w:szCs w:val="32"/>
        </w:rPr>
        <w:t>张韶春</w:t>
      </w:r>
      <w:r>
        <w:rPr>
          <w:rFonts w:hint="eastAsia" w:ascii="仿宋" w:hAnsi="仿宋" w:eastAsia="仿宋" w:cs="仿宋"/>
          <w:bCs/>
          <w:sz w:val="32"/>
          <w:szCs w:val="32"/>
          <w:lang w:val="en-US" w:eastAsia="zh-CN"/>
        </w:rPr>
        <w:t xml:space="preserve">  </w:t>
      </w:r>
      <w:r>
        <w:rPr>
          <w:rFonts w:hint="eastAsia" w:ascii="仿宋" w:hAnsi="仿宋" w:eastAsia="仿宋" w:cs="仿宋"/>
          <w:bCs/>
          <w:spacing w:val="-6"/>
          <w:sz w:val="32"/>
          <w:szCs w:val="32"/>
        </w:rPr>
        <w:t>自治区</w:t>
      </w:r>
      <w:r>
        <w:rPr>
          <w:rFonts w:hint="eastAsia" w:ascii="仿宋" w:hAnsi="仿宋" w:eastAsia="仿宋" w:cs="仿宋"/>
          <w:bCs/>
          <w:spacing w:val="-6"/>
          <w:sz w:val="32"/>
          <w:szCs w:val="32"/>
          <w:lang w:eastAsia="zh-CN"/>
        </w:rPr>
        <w:t>人民政府党组副书记、自治区</w:t>
      </w:r>
      <w:r>
        <w:rPr>
          <w:rFonts w:hint="eastAsia" w:ascii="仿宋" w:hAnsi="仿宋" w:eastAsia="仿宋" w:cs="仿宋"/>
          <w:bCs/>
          <w:spacing w:val="-6"/>
          <w:sz w:val="32"/>
          <w:szCs w:val="32"/>
        </w:rPr>
        <w:t>副主席</w:t>
      </w: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spacing w:line="580" w:lineRule="exact"/>
        <w:ind w:left="0" w:leftChars="0" w:right="0" w:rightChars="0" w:firstLine="640" w:firstLineChars="200"/>
        <w:textAlignment w:val="baseline"/>
        <w:outlineLvl w:val="9"/>
        <w:rPr>
          <w:rFonts w:hint="eastAsia" w:ascii="仿宋" w:hAnsi="仿宋" w:eastAsia="仿宋" w:cs="仿宋"/>
          <w:bCs/>
          <w:sz w:val="32"/>
          <w:szCs w:val="32"/>
        </w:rPr>
      </w:pPr>
      <w:r>
        <w:rPr>
          <w:rFonts w:hint="eastAsia" w:ascii="楷体" w:hAnsi="楷体" w:eastAsia="楷体" w:cs="楷体"/>
          <w:bCs/>
          <w:sz w:val="32"/>
          <w:szCs w:val="32"/>
        </w:rPr>
        <w:t>成</w:t>
      </w:r>
      <w:r>
        <w:rPr>
          <w:rFonts w:hint="eastAsia" w:ascii="楷体" w:hAnsi="楷体" w:eastAsia="楷体" w:cs="楷体"/>
          <w:bCs/>
          <w:sz w:val="32"/>
          <w:szCs w:val="32"/>
          <w:lang w:val="en-US" w:eastAsia="zh-CN"/>
        </w:rPr>
        <w:t xml:space="preserve">  </w:t>
      </w:r>
      <w:r>
        <w:rPr>
          <w:rFonts w:hint="eastAsia" w:ascii="楷体" w:hAnsi="楷体" w:eastAsia="楷体" w:cs="楷体"/>
          <w:bCs/>
          <w:sz w:val="32"/>
          <w:szCs w:val="32"/>
        </w:rPr>
        <w:t>员：</w:t>
      </w:r>
      <w:r>
        <w:rPr>
          <w:rFonts w:hint="eastAsia" w:ascii="仿宋" w:hAnsi="仿宋" w:eastAsia="仿宋" w:cs="仿宋"/>
          <w:bCs/>
          <w:sz w:val="32"/>
          <w:szCs w:val="32"/>
        </w:rPr>
        <w:t>王海瑜</w:t>
      </w:r>
      <w:r>
        <w:rPr>
          <w:rFonts w:hint="eastAsia" w:ascii="仿宋" w:hAnsi="仿宋" w:eastAsia="仿宋" w:cs="仿宋"/>
          <w:bCs/>
          <w:sz w:val="32"/>
          <w:szCs w:val="32"/>
          <w:lang w:val="en-US" w:eastAsia="zh-CN"/>
        </w:rPr>
        <w:t xml:space="preserve">  </w:t>
      </w:r>
      <w:r>
        <w:rPr>
          <w:rFonts w:hint="eastAsia" w:ascii="仿宋" w:hAnsi="仿宋" w:eastAsia="仿宋" w:cs="仿宋"/>
          <w:bCs/>
          <w:sz w:val="32"/>
          <w:szCs w:val="32"/>
        </w:rPr>
        <w:t>自治区</w:t>
      </w:r>
      <w:r>
        <w:rPr>
          <w:rFonts w:hint="eastAsia" w:ascii="仿宋" w:hAnsi="仿宋" w:eastAsia="仿宋" w:cs="仿宋"/>
          <w:bCs/>
          <w:sz w:val="32"/>
          <w:szCs w:val="32"/>
          <w:lang w:eastAsia="zh-CN"/>
        </w:rPr>
        <w:t>人民</w:t>
      </w:r>
      <w:r>
        <w:rPr>
          <w:rFonts w:hint="eastAsia" w:ascii="仿宋" w:hAnsi="仿宋" w:eastAsia="仿宋" w:cs="仿宋"/>
          <w:bCs/>
          <w:sz w:val="32"/>
          <w:szCs w:val="32"/>
        </w:rPr>
        <w:t>政府副秘书长</w:t>
      </w: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spacing w:line="580" w:lineRule="exact"/>
        <w:ind w:left="0" w:leftChars="0" w:right="0" w:rightChars="0" w:firstLine="1920" w:firstLineChars="600"/>
        <w:textAlignment w:val="baseline"/>
        <w:outlineLvl w:val="9"/>
        <w:rPr>
          <w:rFonts w:hint="eastAsia" w:ascii="仿宋" w:hAnsi="仿宋" w:eastAsia="仿宋" w:cs="仿宋"/>
          <w:bCs/>
          <w:sz w:val="32"/>
          <w:szCs w:val="32"/>
        </w:rPr>
      </w:pPr>
      <w:r>
        <w:rPr>
          <w:rFonts w:hint="eastAsia" w:ascii="仿宋" w:hAnsi="仿宋" w:eastAsia="仿宋" w:cs="仿宋"/>
          <w:bCs/>
          <w:sz w:val="32"/>
          <w:szCs w:val="32"/>
        </w:rPr>
        <w:t>赵大勇</w:t>
      </w:r>
      <w:r>
        <w:rPr>
          <w:rFonts w:hint="eastAsia" w:ascii="仿宋" w:hAnsi="仿宋" w:eastAsia="仿宋" w:cs="仿宋"/>
          <w:bCs/>
          <w:sz w:val="32"/>
          <w:szCs w:val="32"/>
          <w:lang w:val="en-US" w:eastAsia="zh-CN"/>
        </w:rPr>
        <w:t xml:space="preserve">  </w:t>
      </w:r>
      <w:r>
        <w:rPr>
          <w:rFonts w:hint="eastAsia" w:ascii="仿宋" w:hAnsi="仿宋" w:eastAsia="仿宋" w:cs="仿宋"/>
          <w:bCs/>
          <w:sz w:val="32"/>
          <w:szCs w:val="32"/>
        </w:rPr>
        <w:t>自治区自然资源厅厅长</w:t>
      </w: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spacing w:line="580" w:lineRule="exact"/>
        <w:ind w:left="0" w:leftChars="0" w:right="0" w:rightChars="0" w:firstLine="1920" w:firstLineChars="600"/>
        <w:textAlignment w:val="baseline"/>
        <w:outlineLvl w:val="9"/>
        <w:rPr>
          <w:rFonts w:hint="eastAsia" w:ascii="仿宋" w:hAnsi="仿宋" w:eastAsia="仿宋" w:cs="仿宋"/>
          <w:bCs/>
          <w:sz w:val="32"/>
          <w:szCs w:val="32"/>
        </w:rPr>
      </w:pPr>
      <w:r>
        <w:rPr>
          <w:rFonts w:hint="eastAsia" w:ascii="仿宋" w:hAnsi="仿宋" w:eastAsia="仿宋" w:cs="仿宋"/>
          <w:bCs/>
          <w:sz w:val="32"/>
          <w:szCs w:val="32"/>
        </w:rPr>
        <w:t>刘玉华</w:t>
      </w:r>
      <w:r>
        <w:rPr>
          <w:rFonts w:hint="eastAsia" w:ascii="仿宋" w:hAnsi="仿宋" w:eastAsia="仿宋" w:cs="仿宋"/>
          <w:bCs/>
          <w:sz w:val="32"/>
          <w:szCs w:val="32"/>
          <w:lang w:val="en-US" w:eastAsia="zh-CN"/>
        </w:rPr>
        <w:t xml:space="preserve">  </w:t>
      </w:r>
      <w:r>
        <w:rPr>
          <w:rFonts w:hint="eastAsia" w:ascii="仿宋" w:hAnsi="仿宋" w:eastAsia="仿宋" w:cs="仿宋"/>
          <w:bCs/>
          <w:sz w:val="32"/>
          <w:szCs w:val="32"/>
        </w:rPr>
        <w:t>自治区党委编办主任</w:t>
      </w: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spacing w:line="580" w:lineRule="exact"/>
        <w:ind w:left="0" w:leftChars="0" w:right="0" w:rightChars="0" w:firstLine="1920" w:firstLineChars="600"/>
        <w:textAlignment w:val="baseline"/>
        <w:outlineLvl w:val="9"/>
        <w:rPr>
          <w:rFonts w:hint="eastAsia" w:ascii="仿宋" w:hAnsi="仿宋" w:eastAsia="仿宋" w:cs="仿宋"/>
          <w:bCs/>
          <w:sz w:val="32"/>
          <w:szCs w:val="32"/>
        </w:rPr>
      </w:pPr>
      <w:r>
        <w:rPr>
          <w:rFonts w:hint="eastAsia" w:ascii="仿宋" w:hAnsi="仿宋" w:eastAsia="仿宋" w:cs="仿宋"/>
          <w:bCs/>
          <w:sz w:val="32"/>
          <w:szCs w:val="32"/>
        </w:rPr>
        <w:t>龚明珠</w:t>
      </w:r>
      <w:r>
        <w:rPr>
          <w:rFonts w:hint="eastAsia" w:ascii="仿宋" w:hAnsi="仿宋" w:eastAsia="仿宋" w:cs="仿宋"/>
          <w:bCs/>
          <w:sz w:val="32"/>
          <w:szCs w:val="32"/>
          <w:lang w:val="en-US" w:eastAsia="zh-CN"/>
        </w:rPr>
        <w:t xml:space="preserve">  </w:t>
      </w:r>
      <w:r>
        <w:rPr>
          <w:rFonts w:hint="eastAsia" w:ascii="仿宋" w:hAnsi="仿宋" w:eastAsia="仿宋" w:cs="仿宋"/>
          <w:bCs/>
          <w:sz w:val="32"/>
          <w:szCs w:val="32"/>
        </w:rPr>
        <w:t>自治区发展改革委主任</w:t>
      </w: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spacing w:line="580" w:lineRule="exact"/>
        <w:ind w:left="0" w:leftChars="0" w:right="0" w:rightChars="0" w:firstLine="1920" w:firstLineChars="600"/>
        <w:textAlignment w:val="baseline"/>
        <w:outlineLvl w:val="9"/>
        <w:rPr>
          <w:rFonts w:hint="eastAsia" w:ascii="仿宋" w:hAnsi="仿宋" w:eastAsia="仿宋" w:cs="仿宋"/>
          <w:bCs/>
          <w:sz w:val="32"/>
          <w:szCs w:val="32"/>
        </w:rPr>
      </w:pPr>
      <w:r>
        <w:rPr>
          <w:rFonts w:hint="eastAsia" w:ascii="仿宋" w:hAnsi="仿宋" w:eastAsia="仿宋" w:cs="仿宋"/>
          <w:bCs/>
          <w:sz w:val="32"/>
          <w:szCs w:val="32"/>
        </w:rPr>
        <w:t>李仲开</w:t>
      </w:r>
      <w:r>
        <w:rPr>
          <w:rFonts w:hint="eastAsia" w:ascii="仿宋" w:hAnsi="仿宋" w:eastAsia="仿宋" w:cs="仿宋"/>
          <w:bCs/>
          <w:sz w:val="32"/>
          <w:szCs w:val="32"/>
          <w:lang w:val="en-US" w:eastAsia="zh-CN"/>
        </w:rPr>
        <w:t xml:space="preserve">  </w:t>
      </w:r>
      <w:r>
        <w:rPr>
          <w:rFonts w:hint="eastAsia" w:ascii="仿宋" w:hAnsi="仿宋" w:eastAsia="仿宋" w:cs="仿宋"/>
          <w:bCs/>
          <w:sz w:val="32"/>
          <w:szCs w:val="32"/>
        </w:rPr>
        <w:t>自治区工业和信息化厅厅长</w:t>
      </w: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spacing w:line="580" w:lineRule="exact"/>
        <w:ind w:left="0" w:leftChars="0" w:right="0" w:rightChars="0" w:firstLine="1920" w:firstLineChars="300"/>
        <w:textAlignment w:val="baseline"/>
        <w:outlineLvl w:val="9"/>
        <w:rPr>
          <w:rFonts w:hint="eastAsia" w:ascii="仿宋" w:hAnsi="仿宋" w:eastAsia="仿宋" w:cs="仿宋"/>
          <w:bCs/>
          <w:sz w:val="32"/>
          <w:szCs w:val="32"/>
        </w:rPr>
      </w:pPr>
      <w:r>
        <w:rPr>
          <w:rFonts w:hint="eastAsia" w:ascii="仿宋" w:hAnsi="仿宋" w:eastAsia="仿宋" w:cs="仿宋"/>
          <w:bCs/>
          <w:spacing w:val="160"/>
          <w:kern w:val="0"/>
          <w:sz w:val="32"/>
          <w:szCs w:val="32"/>
          <w:fitText w:val="960" w:id="1663773137"/>
        </w:rPr>
        <w:t>姜</w:t>
      </w:r>
      <w:r>
        <w:rPr>
          <w:rFonts w:hint="eastAsia" w:ascii="仿宋" w:hAnsi="仿宋" w:eastAsia="仿宋" w:cs="仿宋"/>
          <w:bCs/>
          <w:spacing w:val="0"/>
          <w:kern w:val="0"/>
          <w:sz w:val="32"/>
          <w:szCs w:val="32"/>
          <w:fitText w:val="960" w:id="1663773137"/>
        </w:rPr>
        <w:t>宏</w:t>
      </w:r>
      <w:r>
        <w:rPr>
          <w:rFonts w:hint="eastAsia" w:ascii="仿宋" w:hAnsi="仿宋" w:eastAsia="仿宋" w:cs="仿宋"/>
          <w:bCs/>
          <w:sz w:val="32"/>
          <w:szCs w:val="32"/>
          <w:lang w:val="en-US" w:eastAsia="zh-CN"/>
        </w:rPr>
        <w:t xml:space="preserve">  </w:t>
      </w:r>
      <w:r>
        <w:rPr>
          <w:rFonts w:hint="eastAsia" w:ascii="仿宋" w:hAnsi="仿宋" w:eastAsia="仿宋" w:cs="仿宋"/>
          <w:bCs/>
          <w:sz w:val="32"/>
          <w:szCs w:val="32"/>
        </w:rPr>
        <w:t>自治区民政厅厅长</w:t>
      </w: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spacing w:line="580" w:lineRule="exact"/>
        <w:ind w:left="0" w:leftChars="0" w:right="0" w:rightChars="0" w:firstLine="1920" w:firstLineChars="300"/>
        <w:textAlignment w:val="baseline"/>
        <w:outlineLvl w:val="9"/>
        <w:rPr>
          <w:rFonts w:hint="eastAsia" w:ascii="仿宋" w:hAnsi="仿宋" w:eastAsia="仿宋" w:cs="仿宋"/>
          <w:bCs/>
          <w:sz w:val="32"/>
          <w:szCs w:val="32"/>
        </w:rPr>
      </w:pPr>
      <w:r>
        <w:rPr>
          <w:rFonts w:hint="eastAsia" w:ascii="仿宋" w:hAnsi="仿宋" w:eastAsia="仿宋" w:cs="仿宋"/>
          <w:bCs/>
          <w:spacing w:val="160"/>
          <w:kern w:val="0"/>
          <w:sz w:val="32"/>
          <w:szCs w:val="32"/>
          <w:fitText w:val="960" w:id="1326342846"/>
        </w:rPr>
        <w:t>张</w:t>
      </w:r>
      <w:r>
        <w:rPr>
          <w:rFonts w:hint="eastAsia" w:ascii="仿宋" w:hAnsi="仿宋" w:eastAsia="仿宋" w:cs="仿宋"/>
          <w:bCs/>
          <w:spacing w:val="0"/>
          <w:kern w:val="0"/>
          <w:sz w:val="32"/>
          <w:szCs w:val="32"/>
          <w:fitText w:val="960" w:id="1326342846"/>
        </w:rPr>
        <w:t>磊</w:t>
      </w:r>
      <w:r>
        <w:rPr>
          <w:rFonts w:hint="eastAsia" w:ascii="仿宋" w:hAnsi="仿宋" w:eastAsia="仿宋" w:cs="仿宋"/>
          <w:bCs/>
          <w:sz w:val="32"/>
          <w:szCs w:val="32"/>
          <w:lang w:val="en-US" w:eastAsia="zh-CN"/>
        </w:rPr>
        <w:t xml:space="preserve">  </w:t>
      </w:r>
      <w:r>
        <w:rPr>
          <w:rFonts w:hint="eastAsia" w:ascii="仿宋" w:hAnsi="仿宋" w:eastAsia="仿宋" w:cs="仿宋"/>
          <w:bCs/>
          <w:sz w:val="32"/>
          <w:szCs w:val="32"/>
        </w:rPr>
        <w:t>自治区财政厅厅长</w:t>
      </w:r>
    </w:p>
    <w:p>
      <w:pPr>
        <w:pStyle w:val="11"/>
        <w:topLinePunct/>
        <w:spacing w:line="580" w:lineRule="exact"/>
        <w:ind w:left="0" w:leftChars="0" w:firstLine="1920" w:firstLineChars="300"/>
        <w:textAlignment w:val="baseline"/>
        <w:rPr>
          <w:rFonts w:hint="eastAsia" w:ascii="仿宋" w:hAnsi="仿宋" w:eastAsia="仿宋" w:cs="仿宋"/>
          <w:bCs/>
          <w:sz w:val="32"/>
          <w:szCs w:val="32"/>
        </w:rPr>
      </w:pPr>
      <w:r>
        <w:rPr>
          <w:rFonts w:hint="eastAsia" w:ascii="仿宋" w:hAnsi="仿宋" w:eastAsia="仿宋" w:cs="仿宋"/>
          <w:bCs/>
          <w:spacing w:val="160"/>
          <w:kern w:val="0"/>
          <w:sz w:val="32"/>
          <w:szCs w:val="32"/>
          <w:fitText w:val="960" w:id="753024823"/>
        </w:rPr>
        <w:t>杨</w:t>
      </w:r>
      <w:r>
        <w:rPr>
          <w:rFonts w:hint="eastAsia" w:ascii="仿宋" w:hAnsi="仿宋" w:eastAsia="仿宋" w:cs="仿宋"/>
          <w:bCs/>
          <w:spacing w:val="0"/>
          <w:kern w:val="0"/>
          <w:sz w:val="32"/>
          <w:szCs w:val="32"/>
          <w:fitText w:val="960" w:id="753024823"/>
        </w:rPr>
        <w:t>劼</w:t>
      </w:r>
      <w:r>
        <w:rPr>
          <w:rFonts w:hint="eastAsia" w:ascii="仿宋" w:hAnsi="仿宋" w:eastAsia="仿宋" w:cs="仿宋"/>
          <w:bCs/>
          <w:sz w:val="32"/>
          <w:szCs w:val="32"/>
          <w:lang w:val="en-US" w:eastAsia="zh-CN"/>
        </w:rPr>
        <w:t xml:space="preserve">  </w:t>
      </w:r>
      <w:r>
        <w:rPr>
          <w:rFonts w:hint="eastAsia" w:ascii="仿宋" w:hAnsi="仿宋" w:eastAsia="仿宋" w:cs="仿宋"/>
          <w:bCs/>
          <w:sz w:val="32"/>
          <w:szCs w:val="32"/>
        </w:rPr>
        <w:t>自治区生态环境厅厅长</w:t>
      </w: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spacing w:line="580" w:lineRule="exact"/>
        <w:ind w:left="0" w:leftChars="0" w:right="0" w:rightChars="0" w:firstLine="1920" w:firstLineChars="600"/>
        <w:textAlignment w:val="baseline"/>
        <w:outlineLvl w:val="9"/>
        <w:rPr>
          <w:rFonts w:hint="eastAsia" w:ascii="仿宋" w:hAnsi="仿宋" w:eastAsia="仿宋" w:cs="仿宋"/>
          <w:bCs/>
          <w:sz w:val="32"/>
          <w:szCs w:val="32"/>
        </w:rPr>
      </w:pPr>
      <w:r>
        <w:rPr>
          <w:rFonts w:hint="eastAsia" w:ascii="仿宋" w:hAnsi="仿宋" w:eastAsia="仿宋" w:cs="仿宋"/>
          <w:bCs/>
          <w:sz w:val="32"/>
          <w:szCs w:val="32"/>
        </w:rPr>
        <w:t>冯任飞</w:t>
      </w:r>
      <w:r>
        <w:rPr>
          <w:rFonts w:hint="eastAsia" w:ascii="仿宋" w:hAnsi="仿宋" w:eastAsia="仿宋" w:cs="仿宋"/>
          <w:bCs/>
          <w:sz w:val="32"/>
          <w:szCs w:val="32"/>
          <w:lang w:val="en-US" w:eastAsia="zh-CN"/>
        </w:rPr>
        <w:t xml:space="preserve">  </w:t>
      </w:r>
      <w:r>
        <w:rPr>
          <w:rFonts w:hint="eastAsia" w:ascii="仿宋" w:hAnsi="仿宋" w:eastAsia="仿宋" w:cs="仿宋"/>
          <w:bCs/>
          <w:sz w:val="32"/>
          <w:szCs w:val="32"/>
        </w:rPr>
        <w:t>自治区住房城乡建设厅厅长</w:t>
      </w: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spacing w:line="580" w:lineRule="exact"/>
        <w:ind w:left="0" w:leftChars="0" w:right="0" w:rightChars="0" w:firstLine="1920" w:firstLineChars="300"/>
        <w:textAlignment w:val="baseline"/>
        <w:outlineLvl w:val="9"/>
        <w:rPr>
          <w:rFonts w:hint="eastAsia" w:ascii="仿宋" w:hAnsi="仿宋" w:eastAsia="仿宋" w:cs="仿宋"/>
          <w:bCs/>
          <w:sz w:val="32"/>
          <w:szCs w:val="32"/>
        </w:rPr>
      </w:pPr>
      <w:r>
        <w:rPr>
          <w:rFonts w:hint="eastAsia" w:ascii="仿宋" w:hAnsi="仿宋" w:eastAsia="仿宋" w:cs="仿宋"/>
          <w:bCs/>
          <w:spacing w:val="160"/>
          <w:kern w:val="0"/>
          <w:sz w:val="32"/>
          <w:szCs w:val="32"/>
          <w:fitText w:val="960" w:id="1704939807"/>
        </w:rPr>
        <w:t>牧</w:t>
      </w:r>
      <w:r>
        <w:rPr>
          <w:rFonts w:hint="eastAsia" w:ascii="仿宋" w:hAnsi="仿宋" w:eastAsia="仿宋" w:cs="仿宋"/>
          <w:bCs/>
          <w:spacing w:val="0"/>
          <w:kern w:val="0"/>
          <w:sz w:val="32"/>
          <w:szCs w:val="32"/>
          <w:fitText w:val="960" w:id="1704939807"/>
        </w:rPr>
        <w:t>远</w:t>
      </w:r>
      <w:r>
        <w:rPr>
          <w:rFonts w:hint="eastAsia" w:ascii="仿宋" w:hAnsi="仿宋" w:eastAsia="仿宋" w:cs="仿宋"/>
          <w:bCs/>
          <w:sz w:val="32"/>
          <w:szCs w:val="32"/>
          <w:lang w:val="en-US" w:eastAsia="zh-CN"/>
        </w:rPr>
        <w:t xml:space="preserve">  </w:t>
      </w:r>
      <w:r>
        <w:rPr>
          <w:rFonts w:hint="eastAsia" w:ascii="仿宋" w:hAnsi="仿宋" w:eastAsia="仿宋" w:cs="仿宋"/>
          <w:bCs/>
          <w:sz w:val="32"/>
          <w:szCs w:val="32"/>
        </w:rPr>
        <w:t>自治区农牧厅厅长</w:t>
      </w:r>
    </w:p>
    <w:p>
      <w:pPr>
        <w:pStyle w:val="11"/>
        <w:topLinePunct/>
        <w:spacing w:line="580" w:lineRule="exact"/>
        <w:ind w:left="0" w:leftChars="0" w:firstLine="1920" w:firstLineChars="600"/>
        <w:textAlignment w:val="baseline"/>
        <w:rPr>
          <w:rFonts w:hint="eastAsia" w:ascii="仿宋" w:hAnsi="仿宋" w:eastAsia="仿宋" w:cs="仿宋"/>
          <w:bCs/>
          <w:sz w:val="32"/>
          <w:szCs w:val="32"/>
        </w:rPr>
      </w:pPr>
      <w:r>
        <w:rPr>
          <w:rFonts w:hint="eastAsia" w:ascii="仿宋" w:hAnsi="仿宋" w:eastAsia="仿宋" w:cs="仿宋"/>
          <w:bCs/>
          <w:sz w:val="32"/>
          <w:szCs w:val="32"/>
        </w:rPr>
        <w:t>王金豹</w:t>
      </w:r>
      <w:r>
        <w:rPr>
          <w:rFonts w:hint="eastAsia" w:ascii="仿宋" w:hAnsi="仿宋" w:eastAsia="仿宋" w:cs="仿宋"/>
          <w:bCs/>
          <w:sz w:val="32"/>
          <w:szCs w:val="32"/>
          <w:lang w:val="en-US" w:eastAsia="zh-CN"/>
        </w:rPr>
        <w:t xml:space="preserve">  </w:t>
      </w:r>
      <w:r>
        <w:rPr>
          <w:rFonts w:hint="eastAsia" w:ascii="仿宋" w:hAnsi="仿宋" w:eastAsia="仿宋" w:cs="仿宋"/>
          <w:bCs/>
          <w:sz w:val="32"/>
          <w:szCs w:val="32"/>
        </w:rPr>
        <w:t>自治区能源局局长</w:t>
      </w:r>
    </w:p>
    <w:p>
      <w:pPr>
        <w:pStyle w:val="11"/>
        <w:topLinePunct/>
        <w:spacing w:line="580" w:lineRule="exact"/>
        <w:ind w:left="0" w:leftChars="0" w:firstLine="1894" w:firstLineChars="296"/>
        <w:textAlignment w:val="baseline"/>
        <w:rPr>
          <w:rFonts w:hint="eastAsia" w:ascii="仿宋" w:hAnsi="仿宋" w:eastAsia="仿宋" w:cs="仿宋"/>
          <w:bCs/>
          <w:sz w:val="32"/>
          <w:szCs w:val="32"/>
        </w:rPr>
      </w:pPr>
      <w:r>
        <w:rPr>
          <w:rFonts w:hint="eastAsia" w:ascii="仿宋" w:hAnsi="仿宋" w:eastAsia="仿宋" w:cs="仿宋"/>
          <w:bCs/>
          <w:spacing w:val="160"/>
          <w:kern w:val="0"/>
          <w:sz w:val="32"/>
          <w:szCs w:val="32"/>
          <w:fitText w:val="960" w:id="157616551"/>
        </w:rPr>
        <w:t>郝</w:t>
      </w:r>
      <w:r>
        <w:rPr>
          <w:rFonts w:hint="eastAsia" w:ascii="仿宋" w:hAnsi="仿宋" w:eastAsia="仿宋" w:cs="仿宋"/>
          <w:bCs/>
          <w:spacing w:val="0"/>
          <w:kern w:val="0"/>
          <w:sz w:val="32"/>
          <w:szCs w:val="32"/>
          <w:fitText w:val="960" w:id="157616551"/>
        </w:rPr>
        <w:t>影</w:t>
      </w:r>
      <w:r>
        <w:rPr>
          <w:rFonts w:hint="eastAsia" w:ascii="仿宋" w:hAnsi="仿宋" w:eastAsia="仿宋" w:cs="仿宋"/>
          <w:bCs/>
          <w:sz w:val="32"/>
          <w:szCs w:val="32"/>
          <w:lang w:val="en-US" w:eastAsia="zh-CN"/>
        </w:rPr>
        <w:t xml:space="preserve">  </w:t>
      </w:r>
      <w:r>
        <w:rPr>
          <w:rFonts w:hint="eastAsia" w:ascii="仿宋" w:hAnsi="仿宋" w:eastAsia="仿宋" w:cs="仿宋"/>
          <w:bCs/>
          <w:sz w:val="32"/>
          <w:szCs w:val="32"/>
        </w:rPr>
        <w:t>自治区林草局局长</w:t>
      </w:r>
    </w:p>
    <w:p>
      <w:pPr>
        <w:pStyle w:val="11"/>
        <w:topLinePunct/>
        <w:spacing w:line="580" w:lineRule="exact"/>
        <w:ind w:left="0" w:leftChars="0" w:firstLine="1920" w:firstLineChars="600"/>
        <w:textAlignment w:val="baseline"/>
        <w:rPr>
          <w:rFonts w:hint="eastAsia" w:ascii="仿宋" w:hAnsi="仿宋" w:eastAsia="仿宋" w:cs="仿宋"/>
          <w:bCs/>
          <w:sz w:val="32"/>
          <w:szCs w:val="32"/>
        </w:rPr>
      </w:pPr>
      <w:r>
        <w:rPr>
          <w:rFonts w:hint="eastAsia" w:ascii="仿宋" w:hAnsi="仿宋" w:eastAsia="仿宋" w:cs="仿宋"/>
          <w:bCs/>
          <w:sz w:val="32"/>
          <w:szCs w:val="32"/>
        </w:rPr>
        <w:t>何文俊</w:t>
      </w:r>
      <w:r>
        <w:rPr>
          <w:rFonts w:hint="eastAsia" w:ascii="仿宋" w:hAnsi="仿宋" w:eastAsia="仿宋" w:cs="仿宋"/>
          <w:bCs/>
          <w:sz w:val="32"/>
          <w:szCs w:val="32"/>
          <w:lang w:val="en-US" w:eastAsia="zh-CN"/>
        </w:rPr>
        <w:t xml:space="preserve">  </w:t>
      </w:r>
      <w:r>
        <w:rPr>
          <w:rFonts w:hint="eastAsia" w:ascii="仿宋" w:hAnsi="仿宋" w:eastAsia="仿宋" w:cs="仿宋"/>
          <w:bCs/>
          <w:sz w:val="32"/>
          <w:szCs w:val="32"/>
        </w:rPr>
        <w:t>自治区公共资源交易中心主任</w:t>
      </w: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spacing w:line="580" w:lineRule="exact"/>
        <w:ind w:left="0" w:leftChars="0" w:right="0" w:rightChars="0" w:firstLine="640" w:firstLineChars="200"/>
        <w:textAlignment w:val="baseline"/>
        <w:outlineLvl w:val="9"/>
        <w:rPr>
          <w:rFonts w:hint="eastAsia" w:ascii="仿宋" w:hAnsi="仿宋" w:eastAsia="仿宋" w:cs="仿宋"/>
          <w:bCs/>
          <w:sz w:val="32"/>
          <w:szCs w:val="32"/>
        </w:rPr>
      </w:pPr>
      <w:r>
        <w:rPr>
          <w:rFonts w:hint="eastAsia" w:ascii="仿宋" w:hAnsi="仿宋" w:eastAsia="仿宋" w:cs="仿宋"/>
          <w:bCs/>
          <w:sz w:val="32"/>
          <w:szCs w:val="32"/>
        </w:rPr>
        <w:t>领导小组办公室设在自治区自然资源厅，办公室主任</w:t>
      </w:r>
      <w:r>
        <w:rPr>
          <w:rFonts w:hint="eastAsia" w:ascii="仿宋" w:hAnsi="仿宋" w:eastAsia="仿宋" w:cs="仿宋"/>
          <w:bCs/>
          <w:sz w:val="32"/>
          <w:szCs w:val="32"/>
          <w:lang w:eastAsia="zh-CN"/>
        </w:rPr>
        <w:t>由自治区自然资源厅厅长</w:t>
      </w:r>
      <w:r>
        <w:rPr>
          <w:rFonts w:hint="eastAsia" w:ascii="仿宋" w:hAnsi="仿宋" w:eastAsia="仿宋" w:cs="仿宋"/>
          <w:bCs/>
          <w:sz w:val="32"/>
          <w:szCs w:val="32"/>
        </w:rPr>
        <w:t>赵大勇兼任。</w:t>
      </w:r>
    </w:p>
    <w:p>
      <w:pPr>
        <w:pStyle w:val="11"/>
        <w:spacing w:line="580" w:lineRule="exact"/>
        <w:ind w:left="0" w:leftChars="0" w:firstLine="640"/>
        <w:textAlignment w:val="baseline"/>
        <w:rPr>
          <w:rFonts w:ascii="仿宋_GB2312" w:hAnsi="方正仿宋简体" w:eastAsia="仿宋_GB2312" w:cs="方正仿宋简体"/>
          <w:bCs/>
          <w:sz w:val="32"/>
          <w:szCs w:val="32"/>
        </w:rPr>
      </w:pPr>
    </w:p>
    <w:p>
      <w:pPr>
        <w:pStyle w:val="11"/>
        <w:spacing w:line="580" w:lineRule="exact"/>
        <w:ind w:left="0" w:leftChars="0" w:firstLine="0" w:firstLineChars="0"/>
        <w:jc w:val="left"/>
        <w:textAlignment w:val="baseline"/>
        <w:rPr>
          <w:rFonts w:hint="eastAsia" w:ascii="黑体" w:hAnsi="黑体" w:eastAsia="黑体" w:cs="黑体"/>
          <w:bCs/>
          <w:sz w:val="32"/>
          <w:szCs w:val="32"/>
        </w:rPr>
      </w:pPr>
      <w:r>
        <w:rPr>
          <w:rFonts w:hint="eastAsia" w:ascii="黑体" w:hAnsi="黑体" w:eastAsia="黑体" w:cs="黑体"/>
          <w:bCs/>
          <w:sz w:val="32"/>
          <w:szCs w:val="32"/>
        </w:rPr>
        <w:t>附件2</w:t>
      </w:r>
    </w:p>
    <w:p>
      <w:pPr>
        <w:spacing w:line="580" w:lineRule="exact"/>
        <w:textAlignment w:val="baseline"/>
        <w:rPr>
          <w:rFonts w:eastAsia="仿宋_GB2312"/>
          <w:bCs/>
          <w:sz w:val="32"/>
          <w:szCs w:val="32"/>
        </w:rPr>
      </w:pPr>
    </w:p>
    <w:p>
      <w:pPr>
        <w:spacing w:line="580" w:lineRule="exact"/>
        <w:jc w:val="center"/>
        <w:textAlignment w:val="baseline"/>
        <w:rPr>
          <w:rFonts w:hint="eastAsia" w:ascii="方正小标宋_GBK" w:hAnsi="方正小标宋_GBK" w:eastAsia="方正小标宋_GBK" w:cs="方正小标宋_GBK"/>
          <w:bCs/>
          <w:w w:val="10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Cs/>
          <w:w w:val="100"/>
          <w:sz w:val="44"/>
          <w:szCs w:val="44"/>
          <w:lang w:eastAsia="zh-CN"/>
        </w:rPr>
        <w:t>内蒙古</w:t>
      </w:r>
      <w:r>
        <w:rPr>
          <w:rFonts w:hint="eastAsia" w:ascii="方正小标宋_GBK" w:hAnsi="方正小标宋_GBK" w:eastAsia="方正小标宋_GBK" w:cs="方正小标宋_GBK"/>
          <w:bCs/>
          <w:w w:val="100"/>
          <w:sz w:val="44"/>
          <w:szCs w:val="44"/>
        </w:rPr>
        <w:t>自治区“十四五”补充耕地</w:t>
      </w:r>
    </w:p>
    <w:p>
      <w:pPr>
        <w:spacing w:line="580" w:lineRule="exact"/>
        <w:jc w:val="center"/>
        <w:textAlignment w:val="baseline"/>
        <w:rPr>
          <w:rFonts w:hint="eastAsia" w:ascii="方正小标宋_GBK" w:hAnsi="方正小标宋_GBK" w:eastAsia="方正小标宋_GBK" w:cs="方正小标宋_GBK"/>
          <w:bCs/>
          <w:w w:val="10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Cs/>
          <w:spacing w:val="96"/>
          <w:w w:val="100"/>
          <w:sz w:val="44"/>
          <w:szCs w:val="44"/>
        </w:rPr>
        <w:t>建设任务分解</w:t>
      </w:r>
      <w:r>
        <w:rPr>
          <w:rFonts w:hint="eastAsia" w:ascii="方正小标宋_GBK" w:hAnsi="方正小标宋_GBK" w:eastAsia="方正小标宋_GBK" w:cs="方正小标宋_GBK"/>
          <w:bCs/>
          <w:w w:val="100"/>
          <w:sz w:val="44"/>
          <w:szCs w:val="44"/>
        </w:rPr>
        <w:t>表</w:t>
      </w:r>
    </w:p>
    <w:p>
      <w:pPr>
        <w:spacing w:line="580" w:lineRule="exact"/>
        <w:jc w:val="center"/>
        <w:textAlignment w:val="baseline"/>
        <w:rPr>
          <w:rFonts w:eastAsia="仿宋_GB2312"/>
          <w:b/>
          <w:bCs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 w:firstLine="0" w:firstLineChars="0"/>
        <w:jc w:val="right"/>
        <w:textAlignment w:val="baseline"/>
        <w:outlineLvl w:val="9"/>
        <w:rPr>
          <w:rFonts w:hint="eastAsia" w:ascii="仿宋" w:hAnsi="仿宋" w:eastAsia="仿宋" w:cs="仿宋"/>
          <w:b w:val="0"/>
          <w:bCs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 xml:space="preserve">  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单位：万亩</w:t>
      </w:r>
    </w:p>
    <w:tbl>
      <w:tblPr>
        <w:tblStyle w:val="7"/>
        <w:tblW w:w="8904" w:type="dxa"/>
        <w:jc w:val="center"/>
        <w:tblInd w:w="79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78"/>
        <w:gridCol w:w="3139"/>
        <w:gridCol w:w="2987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  <w:jc w:val="center"/>
        </w:trPr>
        <w:tc>
          <w:tcPr>
            <w:tcW w:w="27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textAlignment w:val="baseline"/>
              <w:rPr>
                <w:rFonts w:hint="eastAsia" w:ascii="黑体" w:hAnsi="黑体" w:eastAsia="黑体" w:cs="黑体"/>
                <w:b w:val="0"/>
                <w:bCs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/>
                <w:kern w:val="0"/>
                <w:sz w:val="28"/>
                <w:szCs w:val="28"/>
              </w:rPr>
              <w:t>行政区名称</w:t>
            </w:r>
          </w:p>
        </w:tc>
        <w:tc>
          <w:tcPr>
            <w:tcW w:w="313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textAlignment w:val="baseline"/>
              <w:rPr>
                <w:rFonts w:hint="eastAsia" w:ascii="黑体" w:hAnsi="黑体" w:eastAsia="黑体" w:cs="黑体"/>
                <w:b w:val="0"/>
                <w:bCs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/>
                <w:kern w:val="0"/>
                <w:sz w:val="28"/>
                <w:szCs w:val="28"/>
              </w:rPr>
              <w:t>“十四五”建设任务</w:t>
            </w:r>
          </w:p>
        </w:tc>
        <w:tc>
          <w:tcPr>
            <w:tcW w:w="29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textAlignment w:val="baseline"/>
              <w:rPr>
                <w:rFonts w:hint="eastAsia" w:ascii="黑体" w:hAnsi="黑体" w:eastAsia="黑体" w:cs="黑体"/>
                <w:b w:val="0"/>
                <w:bCs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/>
                <w:kern w:val="0"/>
                <w:sz w:val="28"/>
                <w:szCs w:val="28"/>
              </w:rPr>
              <w:t>2022年建设任务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277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</w:rPr>
              <w:t>呼和浩特市</w:t>
            </w:r>
          </w:p>
        </w:tc>
        <w:tc>
          <w:tcPr>
            <w:tcW w:w="31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</w:rPr>
              <w:t>4</w:t>
            </w:r>
          </w:p>
        </w:tc>
        <w:tc>
          <w:tcPr>
            <w:tcW w:w="29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</w:rPr>
              <w:t>1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277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</w:rPr>
              <w:t>呼伦贝尔市</w:t>
            </w:r>
          </w:p>
        </w:tc>
        <w:tc>
          <w:tcPr>
            <w:tcW w:w="31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</w:rPr>
              <w:t>14</w:t>
            </w:r>
          </w:p>
        </w:tc>
        <w:tc>
          <w:tcPr>
            <w:tcW w:w="29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</w:rPr>
              <w:t>3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277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</w:rPr>
              <w:t>兴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</w:rPr>
              <w:t>安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</w:rPr>
              <w:t>盟</w:t>
            </w:r>
          </w:p>
        </w:tc>
        <w:tc>
          <w:tcPr>
            <w:tcW w:w="31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</w:rPr>
              <w:t>10</w:t>
            </w:r>
          </w:p>
        </w:tc>
        <w:tc>
          <w:tcPr>
            <w:tcW w:w="29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</w:rPr>
              <w:t>3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277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</w:rPr>
              <w:t>通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</w:rPr>
              <w:t>辽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</w:rPr>
              <w:t>市</w:t>
            </w:r>
          </w:p>
        </w:tc>
        <w:tc>
          <w:tcPr>
            <w:tcW w:w="31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</w:rPr>
              <w:t>21</w:t>
            </w:r>
          </w:p>
        </w:tc>
        <w:tc>
          <w:tcPr>
            <w:tcW w:w="29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</w:rPr>
              <w:t>7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277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</w:rPr>
              <w:t>赤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</w:rPr>
              <w:t>峰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</w:rPr>
              <w:t>市</w:t>
            </w:r>
          </w:p>
        </w:tc>
        <w:tc>
          <w:tcPr>
            <w:tcW w:w="31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</w:rPr>
              <w:t>18</w:t>
            </w:r>
          </w:p>
        </w:tc>
        <w:tc>
          <w:tcPr>
            <w:tcW w:w="29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</w:rPr>
              <w:t>4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277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</w:rPr>
              <w:t>乌兰察布市</w:t>
            </w:r>
          </w:p>
        </w:tc>
        <w:tc>
          <w:tcPr>
            <w:tcW w:w="31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</w:rPr>
              <w:t>2</w:t>
            </w:r>
          </w:p>
        </w:tc>
        <w:tc>
          <w:tcPr>
            <w:tcW w:w="29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</w:rPr>
              <w:t>0.5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277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</w:rPr>
              <w:t>鄂尔多斯市</w:t>
            </w:r>
          </w:p>
        </w:tc>
        <w:tc>
          <w:tcPr>
            <w:tcW w:w="31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</w:rPr>
              <w:t>5</w:t>
            </w:r>
          </w:p>
        </w:tc>
        <w:tc>
          <w:tcPr>
            <w:tcW w:w="29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</w:rPr>
              <w:t>1.5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27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</w:rPr>
              <w:t>巴彦淖尔市</w:t>
            </w:r>
          </w:p>
        </w:tc>
        <w:tc>
          <w:tcPr>
            <w:tcW w:w="31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</w:rPr>
              <w:t>26</w:t>
            </w:r>
          </w:p>
        </w:tc>
        <w:tc>
          <w:tcPr>
            <w:tcW w:w="2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</w:rPr>
              <w:t>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27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</w:rPr>
              <w:t>合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lang w:val="en-US" w:eastAsia="zh-CN"/>
              </w:rPr>
              <w:t xml:space="preserve">      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</w:rPr>
              <w:t>计</w:t>
            </w:r>
          </w:p>
        </w:tc>
        <w:tc>
          <w:tcPr>
            <w:tcW w:w="31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</w:rPr>
              <w:t>100</w:t>
            </w:r>
          </w:p>
        </w:tc>
        <w:tc>
          <w:tcPr>
            <w:tcW w:w="2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</w:rPr>
              <w:t>25</w:t>
            </w:r>
          </w:p>
        </w:tc>
      </w:tr>
    </w:tbl>
    <w:p>
      <w:pPr>
        <w:spacing w:line="580" w:lineRule="exact"/>
        <w:textAlignment w:val="baseline"/>
        <w:rPr>
          <w:rFonts w:eastAsia="仿宋_GB2312"/>
          <w:b/>
          <w:bCs/>
          <w:sz w:val="28"/>
          <w:szCs w:val="28"/>
        </w:rPr>
      </w:pPr>
    </w:p>
    <w:p>
      <w:pPr>
        <w:pStyle w:val="11"/>
        <w:spacing w:line="580" w:lineRule="exact"/>
        <w:ind w:left="0" w:leftChars="0" w:firstLine="0" w:firstLineChars="0"/>
        <w:jc w:val="left"/>
        <w:textAlignment w:val="baseline"/>
        <w:rPr>
          <w:rFonts w:ascii="方正黑体简体" w:hAnsi="方正黑体简体" w:eastAsia="方正黑体简体" w:cs="方正黑体简体"/>
          <w:b/>
          <w:bCs/>
          <w:sz w:val="32"/>
          <w:szCs w:val="32"/>
        </w:rPr>
      </w:pPr>
    </w:p>
    <w:p>
      <w:pPr>
        <w:pStyle w:val="11"/>
        <w:spacing w:line="580" w:lineRule="exact"/>
        <w:ind w:left="0" w:leftChars="0" w:firstLine="0" w:firstLineChars="0"/>
        <w:jc w:val="left"/>
        <w:textAlignment w:val="baseline"/>
        <w:rPr>
          <w:rFonts w:ascii="方正黑体简体" w:hAnsi="方正黑体简体" w:eastAsia="方正黑体简体" w:cs="方正黑体简体"/>
          <w:b/>
          <w:bCs/>
          <w:sz w:val="32"/>
          <w:szCs w:val="32"/>
        </w:rPr>
      </w:pPr>
    </w:p>
    <w:p>
      <w:pPr>
        <w:pStyle w:val="11"/>
        <w:spacing w:line="580" w:lineRule="exact"/>
        <w:ind w:left="0" w:leftChars="0" w:firstLine="0" w:firstLineChars="0"/>
        <w:jc w:val="left"/>
        <w:textAlignment w:val="baseline"/>
        <w:rPr>
          <w:rFonts w:ascii="方正黑体简体" w:hAnsi="方正黑体简体" w:eastAsia="方正黑体简体" w:cs="方正黑体简体"/>
          <w:b/>
          <w:bCs/>
          <w:sz w:val="32"/>
          <w:szCs w:val="32"/>
        </w:rPr>
      </w:pPr>
    </w:p>
    <w:p>
      <w:pPr>
        <w:pStyle w:val="11"/>
        <w:spacing w:line="580" w:lineRule="exact"/>
        <w:ind w:left="0" w:leftChars="0" w:firstLine="0" w:firstLineChars="0"/>
        <w:jc w:val="left"/>
        <w:textAlignment w:val="baseline"/>
        <w:rPr>
          <w:rFonts w:ascii="方正黑体简体" w:hAnsi="方正黑体简体" w:eastAsia="方正黑体简体" w:cs="方正黑体简体"/>
          <w:b/>
          <w:bCs/>
          <w:sz w:val="32"/>
          <w:szCs w:val="32"/>
        </w:rPr>
      </w:pPr>
    </w:p>
    <w:p>
      <w:pPr>
        <w:pStyle w:val="11"/>
        <w:spacing w:line="580" w:lineRule="exact"/>
        <w:ind w:left="0" w:leftChars="0" w:firstLine="0" w:firstLineChars="0"/>
        <w:jc w:val="left"/>
        <w:textAlignment w:val="baseline"/>
        <w:rPr>
          <w:rFonts w:hint="eastAsia" w:ascii="黑体" w:hAnsi="黑体" w:eastAsia="黑体" w:cs="黑体"/>
          <w:bCs/>
          <w:sz w:val="32"/>
          <w:szCs w:val="32"/>
        </w:rPr>
      </w:pPr>
      <w:r>
        <w:rPr>
          <w:rFonts w:hint="eastAsia" w:ascii="黑体" w:hAnsi="黑体" w:eastAsia="黑体" w:cs="黑体"/>
          <w:bCs/>
          <w:sz w:val="32"/>
          <w:szCs w:val="32"/>
        </w:rPr>
        <w:t>附件3</w:t>
      </w:r>
    </w:p>
    <w:p>
      <w:pPr>
        <w:spacing w:line="580" w:lineRule="exact"/>
        <w:jc w:val="center"/>
        <w:textAlignment w:val="baseline"/>
        <w:rPr>
          <w:rFonts w:ascii="方正小标宋简体" w:hAnsi="方正小标宋简体" w:eastAsia="方正小标宋简体" w:cs="方正小标宋简体"/>
          <w:b/>
          <w:bCs/>
          <w:sz w:val="44"/>
          <w:szCs w:val="44"/>
        </w:rPr>
      </w:pPr>
    </w:p>
    <w:p>
      <w:pPr>
        <w:spacing w:line="580" w:lineRule="exact"/>
        <w:jc w:val="center"/>
        <w:textAlignment w:val="baseline"/>
        <w:rPr>
          <w:rFonts w:hint="eastAsia" w:ascii="方正小标宋_GBK" w:hAnsi="方正小标宋_GBK" w:eastAsia="方正小标宋_GBK" w:cs="方正小标宋_GBK"/>
          <w:bCs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Cs/>
          <w:sz w:val="44"/>
          <w:szCs w:val="44"/>
          <w:lang w:eastAsia="zh-CN"/>
        </w:rPr>
        <w:t>内蒙古</w:t>
      </w:r>
      <w:r>
        <w:rPr>
          <w:rFonts w:hint="eastAsia" w:ascii="方正小标宋_GBK" w:hAnsi="方正小标宋_GBK" w:eastAsia="方正小标宋_GBK" w:cs="方正小标宋_GBK"/>
          <w:bCs/>
          <w:sz w:val="44"/>
          <w:szCs w:val="44"/>
        </w:rPr>
        <w:t>自治区“十四五”期间城乡建设用地</w:t>
      </w:r>
    </w:p>
    <w:p>
      <w:pPr>
        <w:spacing w:line="580" w:lineRule="exact"/>
        <w:jc w:val="center"/>
        <w:textAlignment w:val="baseline"/>
        <w:rPr>
          <w:rFonts w:ascii="方正小标宋简体" w:hAnsi="方正小标宋简体" w:eastAsia="方正小标宋简体" w:cs="方正小标宋简体"/>
          <w:bCs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Cs/>
          <w:sz w:val="44"/>
          <w:szCs w:val="44"/>
        </w:rPr>
        <w:t>增减挂钩拆旧复垦建设任务分解表</w:t>
      </w:r>
    </w:p>
    <w:p>
      <w:pPr>
        <w:spacing w:line="580" w:lineRule="exact"/>
        <w:jc w:val="center"/>
        <w:textAlignment w:val="baseline"/>
        <w:rPr>
          <w:rFonts w:eastAsia="仿宋_GB2312"/>
          <w:b/>
          <w:bCs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 w:firstLine="0" w:firstLineChars="0"/>
        <w:jc w:val="right"/>
        <w:textAlignment w:val="baseline"/>
        <w:outlineLvl w:val="9"/>
        <w:rPr>
          <w:rFonts w:hint="eastAsia" w:ascii="仿宋" w:hAnsi="仿宋" w:eastAsia="仿宋" w:cs="仿宋"/>
          <w:b w:val="0"/>
          <w:bCs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单位：亩</w:t>
      </w:r>
    </w:p>
    <w:tbl>
      <w:tblPr>
        <w:tblStyle w:val="7"/>
        <w:tblW w:w="8903" w:type="dxa"/>
        <w:jc w:val="center"/>
        <w:tblInd w:w="117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39"/>
        <w:gridCol w:w="3139"/>
        <w:gridCol w:w="3025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  <w:jc w:val="center"/>
        </w:trPr>
        <w:tc>
          <w:tcPr>
            <w:tcW w:w="27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textAlignment w:val="baseline"/>
              <w:rPr>
                <w:rFonts w:hint="eastAsia" w:ascii="黑体" w:hAnsi="黑体" w:eastAsia="黑体" w:cs="黑体"/>
                <w:b w:val="0"/>
                <w:bCs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/>
                <w:kern w:val="0"/>
                <w:sz w:val="28"/>
                <w:szCs w:val="28"/>
              </w:rPr>
              <w:t>行政区名称</w:t>
            </w:r>
          </w:p>
        </w:tc>
        <w:tc>
          <w:tcPr>
            <w:tcW w:w="313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textAlignment w:val="baseline"/>
              <w:rPr>
                <w:rFonts w:hint="eastAsia" w:ascii="黑体" w:hAnsi="黑体" w:eastAsia="黑体" w:cs="黑体"/>
                <w:b w:val="0"/>
                <w:bCs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/>
                <w:kern w:val="0"/>
                <w:sz w:val="28"/>
                <w:szCs w:val="28"/>
              </w:rPr>
              <w:t>“十四五”建设任务</w:t>
            </w:r>
          </w:p>
        </w:tc>
        <w:tc>
          <w:tcPr>
            <w:tcW w:w="30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textAlignment w:val="baseline"/>
              <w:rPr>
                <w:rFonts w:hint="eastAsia" w:ascii="黑体" w:hAnsi="黑体" w:eastAsia="黑体" w:cs="黑体"/>
                <w:b w:val="0"/>
                <w:bCs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/>
                <w:kern w:val="0"/>
                <w:sz w:val="28"/>
                <w:szCs w:val="28"/>
              </w:rPr>
              <w:t>2022年建设任务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  <w:jc w:val="center"/>
        </w:trPr>
        <w:tc>
          <w:tcPr>
            <w:tcW w:w="273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8"/>
                <w:szCs w:val="28"/>
              </w:rPr>
              <w:t>呼和浩特市</w:t>
            </w:r>
          </w:p>
        </w:tc>
        <w:tc>
          <w:tcPr>
            <w:tcW w:w="31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  <w:t>7000</w:t>
            </w:r>
          </w:p>
        </w:tc>
        <w:tc>
          <w:tcPr>
            <w:tcW w:w="30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  <w:t>1000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  <w:jc w:val="center"/>
        </w:trPr>
        <w:tc>
          <w:tcPr>
            <w:tcW w:w="273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8"/>
                <w:szCs w:val="28"/>
              </w:rPr>
              <w:t>包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8"/>
                <w:szCs w:val="28"/>
              </w:rPr>
              <w:t>头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8"/>
                <w:szCs w:val="28"/>
              </w:rPr>
              <w:t>市</w:t>
            </w:r>
          </w:p>
        </w:tc>
        <w:tc>
          <w:tcPr>
            <w:tcW w:w="31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  <w:t>5291</w:t>
            </w:r>
          </w:p>
        </w:tc>
        <w:tc>
          <w:tcPr>
            <w:tcW w:w="30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  <w:t>500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  <w:jc w:val="center"/>
        </w:trPr>
        <w:tc>
          <w:tcPr>
            <w:tcW w:w="273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8"/>
                <w:szCs w:val="28"/>
              </w:rPr>
              <w:t>呼伦贝尔市</w:t>
            </w:r>
          </w:p>
        </w:tc>
        <w:tc>
          <w:tcPr>
            <w:tcW w:w="31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  <w:t>7726</w:t>
            </w:r>
          </w:p>
        </w:tc>
        <w:tc>
          <w:tcPr>
            <w:tcW w:w="30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  <w:t>1500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  <w:jc w:val="center"/>
        </w:trPr>
        <w:tc>
          <w:tcPr>
            <w:tcW w:w="273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8"/>
                <w:szCs w:val="28"/>
              </w:rPr>
              <w:t>兴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8"/>
                <w:szCs w:val="28"/>
              </w:rPr>
              <w:t>安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8"/>
                <w:szCs w:val="28"/>
              </w:rPr>
              <w:t>盟</w:t>
            </w:r>
          </w:p>
        </w:tc>
        <w:tc>
          <w:tcPr>
            <w:tcW w:w="31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  <w:t>5257</w:t>
            </w:r>
          </w:p>
        </w:tc>
        <w:tc>
          <w:tcPr>
            <w:tcW w:w="30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  <w:t>1500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  <w:jc w:val="center"/>
        </w:trPr>
        <w:tc>
          <w:tcPr>
            <w:tcW w:w="273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8"/>
                <w:szCs w:val="28"/>
              </w:rPr>
              <w:t>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8"/>
                <w:szCs w:val="28"/>
              </w:rPr>
              <w:t>辽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8"/>
                <w:szCs w:val="28"/>
              </w:rPr>
              <w:t>市</w:t>
            </w:r>
          </w:p>
        </w:tc>
        <w:tc>
          <w:tcPr>
            <w:tcW w:w="31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  <w:t>3994</w:t>
            </w:r>
          </w:p>
        </w:tc>
        <w:tc>
          <w:tcPr>
            <w:tcW w:w="30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  <w:t>500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  <w:jc w:val="center"/>
        </w:trPr>
        <w:tc>
          <w:tcPr>
            <w:tcW w:w="273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8"/>
                <w:szCs w:val="28"/>
              </w:rPr>
              <w:t>赤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8"/>
                <w:szCs w:val="28"/>
              </w:rPr>
              <w:t>峰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8"/>
                <w:szCs w:val="28"/>
              </w:rPr>
              <w:t>市</w:t>
            </w:r>
          </w:p>
        </w:tc>
        <w:tc>
          <w:tcPr>
            <w:tcW w:w="31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  <w:t>9048</w:t>
            </w:r>
          </w:p>
        </w:tc>
        <w:tc>
          <w:tcPr>
            <w:tcW w:w="30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  <w:t>4000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  <w:jc w:val="center"/>
        </w:trPr>
        <w:tc>
          <w:tcPr>
            <w:tcW w:w="273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8"/>
                <w:szCs w:val="28"/>
              </w:rPr>
              <w:t>锡林郭勒盟</w:t>
            </w:r>
          </w:p>
        </w:tc>
        <w:tc>
          <w:tcPr>
            <w:tcW w:w="31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  <w:t>700</w:t>
            </w:r>
          </w:p>
        </w:tc>
        <w:tc>
          <w:tcPr>
            <w:tcW w:w="30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  <w:t>200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  <w:jc w:val="center"/>
        </w:trPr>
        <w:tc>
          <w:tcPr>
            <w:tcW w:w="273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8"/>
                <w:szCs w:val="28"/>
              </w:rPr>
              <w:t>乌兰察布市</w:t>
            </w:r>
          </w:p>
        </w:tc>
        <w:tc>
          <w:tcPr>
            <w:tcW w:w="31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  <w:t>4950</w:t>
            </w:r>
          </w:p>
        </w:tc>
        <w:tc>
          <w:tcPr>
            <w:tcW w:w="30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  <w:t>1500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  <w:jc w:val="center"/>
        </w:trPr>
        <w:tc>
          <w:tcPr>
            <w:tcW w:w="273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8"/>
                <w:szCs w:val="28"/>
              </w:rPr>
              <w:t>鄂尔多斯市</w:t>
            </w:r>
          </w:p>
        </w:tc>
        <w:tc>
          <w:tcPr>
            <w:tcW w:w="31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  <w:t>3573</w:t>
            </w:r>
          </w:p>
        </w:tc>
        <w:tc>
          <w:tcPr>
            <w:tcW w:w="30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  <w:t>1000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  <w:jc w:val="center"/>
        </w:trPr>
        <w:tc>
          <w:tcPr>
            <w:tcW w:w="273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8"/>
                <w:szCs w:val="28"/>
              </w:rPr>
              <w:t>巴彦淖尔市</w:t>
            </w:r>
          </w:p>
        </w:tc>
        <w:tc>
          <w:tcPr>
            <w:tcW w:w="31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  <w:t>1884</w:t>
            </w:r>
          </w:p>
        </w:tc>
        <w:tc>
          <w:tcPr>
            <w:tcW w:w="30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  <w:t>1000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  <w:jc w:val="center"/>
        </w:trPr>
        <w:tc>
          <w:tcPr>
            <w:tcW w:w="27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pacing w:val="40"/>
                <w:kern w:val="0"/>
                <w:sz w:val="28"/>
                <w:szCs w:val="28"/>
              </w:rPr>
              <w:t>阿拉善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8"/>
                <w:szCs w:val="28"/>
              </w:rPr>
              <w:t>盟</w:t>
            </w:r>
          </w:p>
        </w:tc>
        <w:tc>
          <w:tcPr>
            <w:tcW w:w="31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  <w:t>577</w:t>
            </w:r>
          </w:p>
        </w:tc>
        <w:tc>
          <w:tcPr>
            <w:tcW w:w="3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  <w:t>200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  <w:jc w:val="center"/>
        </w:trPr>
        <w:tc>
          <w:tcPr>
            <w:tcW w:w="27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8"/>
                <w:szCs w:val="28"/>
              </w:rPr>
              <w:t>合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8"/>
                <w:szCs w:val="28"/>
                <w:lang w:val="en-US" w:eastAsia="zh-CN"/>
              </w:rPr>
              <w:t xml:space="preserve">      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8"/>
                <w:szCs w:val="28"/>
              </w:rPr>
              <w:t>计</w:t>
            </w:r>
          </w:p>
        </w:tc>
        <w:tc>
          <w:tcPr>
            <w:tcW w:w="31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</w:rPr>
              <w:t>50000</w:t>
            </w:r>
          </w:p>
        </w:tc>
        <w:tc>
          <w:tcPr>
            <w:tcW w:w="3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</w:rPr>
              <w:t>12900</w:t>
            </w:r>
          </w:p>
        </w:tc>
      </w:tr>
    </w:tbl>
    <w:p>
      <w:pPr>
        <w:spacing w:line="580" w:lineRule="exact"/>
        <w:textAlignment w:val="baseline"/>
        <w:rPr>
          <w:rFonts w:hint="eastAsia" w:ascii="楷体" w:hAnsi="楷体" w:eastAsia="楷体" w:cs="楷体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</w:rPr>
        <w:t>备注：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拆旧复垦潜力大于建设任务的，可按实际超任务指标实施。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 w:eastAsia="宋体"/>
          <w:lang w:eastAsia="zh-CN"/>
        </w:rPr>
        <w:sectPr>
          <w:headerReference r:id="rId3" w:type="default"/>
          <w:footerReference r:id="rId4" w:type="default"/>
          <w:footerReference r:id="rId5" w:type="even"/>
          <w:pgSz w:w="11906" w:h="16838"/>
          <w:pgMar w:top="2098" w:right="1474" w:bottom="1701" w:left="1474" w:header="851" w:footer="1417" w:gutter="0"/>
          <w:paperSrc/>
          <w:pgNumType w:fmt="numberInDash"/>
          <w:cols w:space="720" w:num="1"/>
          <w:rtlGutter w:val="0"/>
          <w:docGrid w:type="lines" w:linePitch="312" w:charSpace="0"/>
        </w:sectPr>
      </w:pPr>
    </w:p>
    <w:p>
      <w:pPr>
        <w:rPr>
          <w:rFonts w:hint="eastAsia" w:eastAsia="宋体"/>
          <w:lang w:eastAsia="zh-CN"/>
        </w:rPr>
        <w:sectPr>
          <w:pgSz w:w="16838" w:h="11906" w:orient="landscape"/>
          <w:pgMar w:top="1474" w:right="2098" w:bottom="1474" w:left="1701" w:header="851" w:footer="1417" w:gutter="0"/>
          <w:paperSrc/>
          <w:pgNumType w:fmt="numberInDash"/>
          <w:cols w:space="0" w:num="1"/>
          <w:rtlGutter w:val="0"/>
          <w:docGrid w:type="lines" w:linePitch="319" w:charSpace="0"/>
        </w:sect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687695" cy="8227060"/>
            <wp:effectExtent l="0" t="0" r="2540" b="8255"/>
            <wp:docPr id="2" name="图片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87695" cy="822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3651250" cy="8199120"/>
            <wp:effectExtent l="0" t="0" r="11430" b="6350"/>
            <wp:docPr id="3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51250" cy="819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687695" cy="8027035"/>
            <wp:effectExtent l="0" t="0" r="12065" b="8255"/>
            <wp:docPr id="5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87695" cy="802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3279775" cy="8223250"/>
            <wp:effectExtent l="0" t="0" r="6350" b="15875"/>
            <wp:docPr id="4" name="图片 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79775" cy="822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  <w:sectPr>
          <w:pgSz w:w="16838" w:h="11906" w:orient="landscape"/>
          <w:pgMar w:top="1474" w:right="2098" w:bottom="1474" w:left="1701" w:header="851" w:footer="1417" w:gutter="0"/>
          <w:paperSrc/>
          <w:pgNumType w:fmt="numberInDash"/>
          <w:cols w:space="0" w:num="1"/>
          <w:rtlGutter w:val="0"/>
          <w:docGrid w:type="lines" w:linePitch="319" w:charSpace="0"/>
        </w:sect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tbl>
      <w:tblPr>
        <w:tblStyle w:val="7"/>
        <w:tblW w:w="9020" w:type="dxa"/>
        <w:jc w:val="center"/>
        <w:tblInd w:w="0" w:type="dxa"/>
        <w:tblBorders>
          <w:top w:val="single" w:color="auto" w:sz="8" w:space="0"/>
          <w:left w:val="none" w:color="auto" w:sz="0" w:space="0"/>
          <w:bottom w:val="single" w:color="auto" w:sz="8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20"/>
      </w:tblGrid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02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210" w:leftChars="100" w:right="210" w:rightChars="100" w:firstLine="0" w:firstLineChars="0"/>
              <w:jc w:val="both"/>
              <w:textAlignment w:val="auto"/>
              <w:outlineLvl w:val="9"/>
              <w:rPr>
                <w:rFonts w:ascii="仿宋_GB2312" w:eastAsia="仿宋_GB2312"/>
                <w:sz w:val="28"/>
              </w:rPr>
            </w:pPr>
            <w:r>
              <w:rPr>
                <w:rFonts w:hint="eastAsia" w:ascii="仿宋_GB2312" w:eastAsia="仿宋_GB2312"/>
                <w:sz w:val="28"/>
              </w:rPr>
              <w:t>抄送：自治区党委各部门，内蒙古军区，武警内蒙古总队。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1048" w:leftChars="499" w:right="210" w:rightChars="100" w:firstLine="0" w:firstLineChars="0"/>
              <w:jc w:val="both"/>
              <w:textAlignment w:val="auto"/>
              <w:outlineLvl w:val="9"/>
              <w:rPr>
                <w:rFonts w:ascii="仿宋_GB2312" w:eastAsia="仿宋_GB2312"/>
                <w:sz w:val="28"/>
              </w:rPr>
            </w:pPr>
            <w:r>
              <w:rPr>
                <w:rFonts w:hint="eastAsia" w:ascii="仿宋_GB2312" w:eastAsia="仿宋_GB2312"/>
                <w:sz w:val="28"/>
              </w:rPr>
              <w:t>自治区人大常委会办公厅、政协办公厅，</w:t>
            </w:r>
            <w:r>
              <w:rPr>
                <w:rFonts w:hint="eastAsia" w:ascii="仿宋_GB2312" w:eastAsia="仿宋_GB2312"/>
                <w:sz w:val="28"/>
                <w:lang w:eastAsia="zh-CN"/>
              </w:rPr>
              <w:t>自治区监委，自治区</w:t>
            </w:r>
            <w:r>
              <w:rPr>
                <w:rFonts w:hint="eastAsia" w:ascii="仿宋_GB2312" w:eastAsia="仿宋_GB2312"/>
                <w:sz w:val="28"/>
              </w:rPr>
              <w:t>高级人民法院，检察院。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210" w:leftChars="100" w:right="210" w:rightChars="100" w:firstLine="840" w:firstLineChars="300"/>
              <w:jc w:val="both"/>
              <w:textAlignment w:val="auto"/>
              <w:outlineLvl w:val="9"/>
              <w:rPr>
                <w:rFonts w:ascii="仿宋_GB2312" w:eastAsia="仿宋_GB2312"/>
                <w:sz w:val="28"/>
              </w:rPr>
            </w:pPr>
            <w:r>
              <w:rPr>
                <w:rFonts w:hint="eastAsia" w:ascii="仿宋_GB2312" w:eastAsia="仿宋_GB2312"/>
                <w:sz w:val="28"/>
              </w:rPr>
              <w:t>各人民团体，新闻单位。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02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210" w:leftChars="100" w:right="210" w:rightChars="100" w:firstLine="0" w:firstLineChars="0"/>
              <w:jc w:val="both"/>
              <w:textAlignment w:val="auto"/>
              <w:outlineLvl w:val="9"/>
              <w:rPr>
                <w:rFonts w:ascii="仿宋_GB2312" w:eastAsia="仿宋_GB2312"/>
                <w:sz w:val="28"/>
              </w:rPr>
            </w:pPr>
            <w:r>
              <w:rPr>
                <w:rFonts w:hint="eastAsia" w:ascii="仿宋_GB2312" w:eastAsia="仿宋_GB2312"/>
                <w:sz w:val="28"/>
              </w:rPr>
              <w:t>内蒙古自治区人民政府办公厅文电处         202</w:t>
            </w:r>
            <w:r>
              <w:rPr>
                <w:rFonts w:hint="eastAsia" w:ascii="仿宋_GB2312" w:eastAsia="仿宋_GB2312"/>
                <w:sz w:val="28"/>
                <w:lang w:val="en-US" w:eastAsia="zh-CN"/>
              </w:rPr>
              <w:t>2</w:t>
            </w:r>
            <w:r>
              <w:rPr>
                <w:rFonts w:hint="eastAsia" w:ascii="仿宋_GB2312" w:eastAsia="仿宋_GB2312"/>
                <w:sz w:val="28"/>
              </w:rPr>
              <w:t>年</w:t>
            </w:r>
            <w:r>
              <w:rPr>
                <w:rFonts w:hint="eastAsia" w:ascii="仿宋_GB2312" w:eastAsia="仿宋_GB2312"/>
                <w:sz w:val="28"/>
                <w:lang w:val="en-US" w:eastAsia="zh-CN"/>
              </w:rPr>
              <w:t>7</w:t>
            </w:r>
            <w:r>
              <w:rPr>
                <w:rFonts w:hint="eastAsia" w:ascii="仿宋_GB2312" w:eastAsia="仿宋_GB2312"/>
                <w:sz w:val="28"/>
              </w:rPr>
              <w:t>月</w:t>
            </w:r>
            <w:r>
              <w:rPr>
                <w:rFonts w:hint="eastAsia" w:ascii="仿宋_GB2312" w:eastAsia="仿宋_GB2312"/>
                <w:sz w:val="28"/>
                <w:lang w:val="en-US" w:eastAsia="zh-CN"/>
              </w:rPr>
              <w:t>14</w:t>
            </w:r>
            <w:r>
              <w:rPr>
                <w:rFonts w:hint="eastAsia" w:ascii="仿宋_GB2312" w:eastAsia="仿宋_GB2312"/>
                <w:sz w:val="28"/>
              </w:rPr>
              <w:t>日印发</w:t>
            </w:r>
          </w:p>
        </w:tc>
      </w:tr>
    </w:tbl>
    <w:p>
      <w:pPr>
        <w:spacing w:line="20" w:lineRule="exact"/>
        <w:rPr>
          <w:rFonts w:hint="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5075555</wp:posOffset>
                </wp:positionH>
                <wp:positionV relativeFrom="paragraph">
                  <wp:posOffset>124460</wp:posOffset>
                </wp:positionV>
                <wp:extent cx="643255" cy="326390"/>
                <wp:effectExtent l="5080" t="4445" r="18415" b="12065"/>
                <wp:wrapNone/>
                <wp:docPr id="1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255" cy="32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矩形 6" o:spid="_x0000_s1026" o:spt="1" style="position:absolute;left:0pt;margin-left:399.65pt;margin-top:9.8pt;height:25.7pt;width:50.65pt;z-index:251659264;mso-width-relative:page;mso-height-relative:page;" fillcolor="#FFFFFF" filled="t" stroked="t" coordsize="21600,21600" o:gfxdata="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BhEtP91QAAAAkBAAAPAAAAAAAAAAEAIAAAACIAAABkcnMvZG93bnJldi54bWxQ&#10;SwECFAAUAAAACACHTuJAFGd/q/oBAAACBAAADgAAAAAAAAABACAAAAAkAQAAZHJzL2Uyb0RvYy54&#10;bWxQSwUGAAAAAAYABgBZAQAAkAUAAAAA&#10;">
                <v:fill on="t" focussize="0,0"/>
                <v:stroke color="#FFFFFF" joinstyle="miter"/>
                <v:imagedata o:title=""/>
                <o:lock v:ext="edit" aspectratio="f"/>
              </v:rect>
            </w:pict>
          </mc:Fallback>
        </mc:AlternateContent>
      </w:r>
    </w:p>
    <w:sectPr>
      <w:pgSz w:w="11906" w:h="16838"/>
      <w:pgMar w:top="2098" w:right="1474" w:bottom="1701" w:left="1474" w:header="851" w:footer="1417" w:gutter="0"/>
      <w:paperSrc/>
      <w:pgNumType w:fmt="numberInDash"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仿宋">
    <w:altName w:val="方正仿宋_GBK"/>
    <w:panose1 w:val="02010600040101010101"/>
    <w:charset w:val="00"/>
    <w:family w:val="auto"/>
    <w:pitch w:val="default"/>
    <w:sig w:usb0="00000287" w:usb1="080F0000" w:usb2="00000000" w:usb3="00000000" w:csb0="0004009F" w:csb1="DFD70000"/>
  </w:font>
  <w:font w:name="方正小标宋_GBK">
    <w:altName w:val="微软雅黑"/>
    <w:panose1 w:val="03000502000000000000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仿宋简体">
    <w:altName w:val="宋体"/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方正黑体简体">
    <w:altName w:val="方正小标宋简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framePr w:wrap="around" w:vAnchor="text" w:hAnchor="margin" w:xAlign="outside" w:y="1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jc w:val="center"/>
      <w:rPr>
        <w:sz w:val="24"/>
        <w:szCs w:val="24"/>
      </w:rPr>
    </w:pPr>
    <w:r>
      <w:rPr>
        <w:rFonts w:hint="eastAsia" w:ascii="仿宋" w:hAnsi="仿宋" w:eastAsia="仿宋" w:cs="仿宋"/>
        <w:sz w:val="28"/>
        <w:szCs w:val="28"/>
      </w:rPr>
      <w:fldChar w:fldCharType="begin"/>
    </w:r>
    <w:r>
      <w:rPr>
        <w:rFonts w:hint="eastAsia" w:ascii="仿宋" w:hAnsi="仿宋" w:eastAsia="仿宋" w:cs="仿宋"/>
        <w:sz w:val="28"/>
        <w:szCs w:val="28"/>
      </w:rPr>
      <w:instrText xml:space="preserve">PAGE   \* MERGEFORMAT</w:instrText>
    </w:r>
    <w:r>
      <w:rPr>
        <w:rFonts w:hint="eastAsia" w:ascii="仿宋" w:hAnsi="仿宋" w:eastAsia="仿宋" w:cs="仿宋"/>
        <w:sz w:val="28"/>
        <w:szCs w:val="28"/>
      </w:rPr>
      <w:fldChar w:fldCharType="separate"/>
    </w:r>
    <w:r>
      <w:rPr>
        <w:rFonts w:hint="eastAsia" w:ascii="仿宋" w:hAnsi="仿宋" w:eastAsia="仿宋" w:cs="仿宋"/>
        <w:sz w:val="28"/>
        <w:szCs w:val="28"/>
        <w:lang w:val="zh-CN"/>
      </w:rPr>
      <w:t>11</w:t>
    </w:r>
    <w:r>
      <w:rPr>
        <w:rFonts w:hint="eastAsia" w:ascii="仿宋" w:hAnsi="仿宋" w:eastAsia="仿宋" w:cs="仿宋"/>
        <w:sz w:val="28"/>
        <w:szCs w:val="28"/>
      </w:rPr>
      <w:fldChar w:fldCharType="end"/>
    </w:r>
  </w:p>
  <w:p>
    <w:pPr>
      <w:pStyle w:val="5"/>
      <w:jc w:val="center"/>
      <w:rPr>
        <w:sz w:val="24"/>
        <w:szCs w:val="2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8" w:space="0"/>
      </w:pBdr>
      <w:spacing w:after="0" w:afterLines="0"/>
      <w:rPr>
        <w:rFonts w:hint="eastAsia" w:ascii="仿宋" w:hAnsi="仿宋" w:eastAsia="仿宋" w:cs="仿宋"/>
        <w:sz w:val="28"/>
        <w:szCs w:val="28"/>
        <w:lang w:eastAsia="zh-CN"/>
      </w:rPr>
    </w:pPr>
    <w:r>
      <w:rPr>
        <w:rFonts w:hint="eastAsia" w:ascii="仿宋" w:hAnsi="仿宋" w:eastAsia="仿宋" w:cs="仿宋"/>
        <w:sz w:val="28"/>
        <w:szCs w:val="28"/>
        <w:lang w:eastAsia="zh-CN"/>
      </w:rPr>
      <w:fldChar w:fldCharType="begin"/>
    </w:r>
    <w:r>
      <w:rPr>
        <w:rFonts w:hint="eastAsia" w:ascii="仿宋" w:hAnsi="仿宋" w:eastAsia="仿宋" w:cs="仿宋"/>
        <w:sz w:val="28"/>
        <w:szCs w:val="28"/>
        <w:lang w:eastAsia="zh-CN"/>
      </w:rPr>
      <w:instrText xml:space="preserve"> PAGE  \* MERGEFORMAT </w:instrText>
    </w:r>
    <w:r>
      <w:rPr>
        <w:rFonts w:hint="eastAsia" w:ascii="仿宋" w:hAnsi="仿宋" w:eastAsia="仿宋" w:cs="仿宋"/>
        <w:sz w:val="28"/>
        <w:szCs w:val="28"/>
        <w:lang w:eastAsia="zh-CN"/>
      </w:rPr>
      <w:fldChar w:fldCharType="separate"/>
    </w:r>
    <w:r>
      <w:rPr>
        <w:rFonts w:hint="eastAsia" w:ascii="仿宋" w:hAnsi="仿宋" w:eastAsia="仿宋" w:cs="仿宋"/>
        <w:sz w:val="28"/>
        <w:szCs w:val="28"/>
        <w:lang w:eastAsia="zh-CN"/>
      </w:rPr>
      <w:t>- 2 -</w:t>
    </w:r>
    <w:r>
      <w:rPr>
        <w:rFonts w:hint="eastAsia" w:ascii="仿宋" w:hAnsi="仿宋" w:eastAsia="仿宋" w:cs="仿宋"/>
        <w:sz w:val="28"/>
        <w:szCs w:val="28"/>
        <w:lang w:eastAsia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hyphenationZone w:val="360"/>
  <w:evenAndOddHeaders w:val="1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755"/>
    <w:rsid w:val="0000053B"/>
    <w:rsid w:val="00000BC8"/>
    <w:rsid w:val="00000D35"/>
    <w:rsid w:val="00000E8A"/>
    <w:rsid w:val="00001A5E"/>
    <w:rsid w:val="0001025F"/>
    <w:rsid w:val="00010E72"/>
    <w:rsid w:val="00010FBD"/>
    <w:rsid w:val="000134B5"/>
    <w:rsid w:val="0001572E"/>
    <w:rsid w:val="0001671F"/>
    <w:rsid w:val="0001751F"/>
    <w:rsid w:val="00017973"/>
    <w:rsid w:val="00017C56"/>
    <w:rsid w:val="00017C8E"/>
    <w:rsid w:val="00021290"/>
    <w:rsid w:val="000228A4"/>
    <w:rsid w:val="00024FC9"/>
    <w:rsid w:val="00025291"/>
    <w:rsid w:val="0003004C"/>
    <w:rsid w:val="000305B6"/>
    <w:rsid w:val="00031020"/>
    <w:rsid w:val="0003284C"/>
    <w:rsid w:val="00036CC9"/>
    <w:rsid w:val="00037A1D"/>
    <w:rsid w:val="0004119F"/>
    <w:rsid w:val="00041495"/>
    <w:rsid w:val="00043109"/>
    <w:rsid w:val="00043BA4"/>
    <w:rsid w:val="00045126"/>
    <w:rsid w:val="00047737"/>
    <w:rsid w:val="0005120B"/>
    <w:rsid w:val="00053149"/>
    <w:rsid w:val="00055C21"/>
    <w:rsid w:val="00056556"/>
    <w:rsid w:val="00060597"/>
    <w:rsid w:val="00060CE0"/>
    <w:rsid w:val="000615CF"/>
    <w:rsid w:val="0006347A"/>
    <w:rsid w:val="000671EE"/>
    <w:rsid w:val="00070196"/>
    <w:rsid w:val="000701C3"/>
    <w:rsid w:val="00071DE3"/>
    <w:rsid w:val="00071E83"/>
    <w:rsid w:val="0007324B"/>
    <w:rsid w:val="00074623"/>
    <w:rsid w:val="00076F96"/>
    <w:rsid w:val="00082970"/>
    <w:rsid w:val="0008397E"/>
    <w:rsid w:val="00085643"/>
    <w:rsid w:val="00090E87"/>
    <w:rsid w:val="00090EB2"/>
    <w:rsid w:val="00097E64"/>
    <w:rsid w:val="000A1E68"/>
    <w:rsid w:val="000A2307"/>
    <w:rsid w:val="000A26F8"/>
    <w:rsid w:val="000A3DA4"/>
    <w:rsid w:val="000A51DB"/>
    <w:rsid w:val="000A7F88"/>
    <w:rsid w:val="000B0241"/>
    <w:rsid w:val="000B182B"/>
    <w:rsid w:val="000B2C2B"/>
    <w:rsid w:val="000B318D"/>
    <w:rsid w:val="000B483E"/>
    <w:rsid w:val="000B76CD"/>
    <w:rsid w:val="000D1918"/>
    <w:rsid w:val="000D2276"/>
    <w:rsid w:val="000D46E6"/>
    <w:rsid w:val="000D4B7C"/>
    <w:rsid w:val="000E189F"/>
    <w:rsid w:val="000E242A"/>
    <w:rsid w:val="000E2DE0"/>
    <w:rsid w:val="000E4A4D"/>
    <w:rsid w:val="000E5531"/>
    <w:rsid w:val="000E6931"/>
    <w:rsid w:val="000F0166"/>
    <w:rsid w:val="000F1D11"/>
    <w:rsid w:val="000F3390"/>
    <w:rsid w:val="000F3786"/>
    <w:rsid w:val="000F3C60"/>
    <w:rsid w:val="000F7B4B"/>
    <w:rsid w:val="00100F1E"/>
    <w:rsid w:val="00104732"/>
    <w:rsid w:val="00104FB1"/>
    <w:rsid w:val="001106F2"/>
    <w:rsid w:val="00110B09"/>
    <w:rsid w:val="0011191E"/>
    <w:rsid w:val="001147E4"/>
    <w:rsid w:val="00114AC4"/>
    <w:rsid w:val="00114FD2"/>
    <w:rsid w:val="001166E7"/>
    <w:rsid w:val="00117691"/>
    <w:rsid w:val="0012067D"/>
    <w:rsid w:val="00120FA6"/>
    <w:rsid w:val="00121523"/>
    <w:rsid w:val="00121A80"/>
    <w:rsid w:val="0012298D"/>
    <w:rsid w:val="00124296"/>
    <w:rsid w:val="001243C4"/>
    <w:rsid w:val="0012798F"/>
    <w:rsid w:val="00127D04"/>
    <w:rsid w:val="001303D3"/>
    <w:rsid w:val="001316F8"/>
    <w:rsid w:val="00132688"/>
    <w:rsid w:val="001332BC"/>
    <w:rsid w:val="001340AD"/>
    <w:rsid w:val="0013461A"/>
    <w:rsid w:val="00137385"/>
    <w:rsid w:val="00140625"/>
    <w:rsid w:val="00142107"/>
    <w:rsid w:val="00145C0B"/>
    <w:rsid w:val="00145D2E"/>
    <w:rsid w:val="00146D53"/>
    <w:rsid w:val="00147907"/>
    <w:rsid w:val="00147A06"/>
    <w:rsid w:val="00151F28"/>
    <w:rsid w:val="00153017"/>
    <w:rsid w:val="00155A0E"/>
    <w:rsid w:val="001602EE"/>
    <w:rsid w:val="001608F4"/>
    <w:rsid w:val="0016554C"/>
    <w:rsid w:val="00166461"/>
    <w:rsid w:val="0016715A"/>
    <w:rsid w:val="001679C2"/>
    <w:rsid w:val="00170824"/>
    <w:rsid w:val="0017273F"/>
    <w:rsid w:val="00172ABF"/>
    <w:rsid w:val="00173AA9"/>
    <w:rsid w:val="00177B68"/>
    <w:rsid w:val="00180CF8"/>
    <w:rsid w:val="00182DBF"/>
    <w:rsid w:val="00183AA6"/>
    <w:rsid w:val="001844AF"/>
    <w:rsid w:val="00184638"/>
    <w:rsid w:val="00187037"/>
    <w:rsid w:val="00194319"/>
    <w:rsid w:val="001948D4"/>
    <w:rsid w:val="00197198"/>
    <w:rsid w:val="001A0A30"/>
    <w:rsid w:val="001A102B"/>
    <w:rsid w:val="001A2BD2"/>
    <w:rsid w:val="001A3639"/>
    <w:rsid w:val="001A72B0"/>
    <w:rsid w:val="001B2E25"/>
    <w:rsid w:val="001B36FF"/>
    <w:rsid w:val="001B6A85"/>
    <w:rsid w:val="001C21AB"/>
    <w:rsid w:val="001C291D"/>
    <w:rsid w:val="001C2E2C"/>
    <w:rsid w:val="001C2FB0"/>
    <w:rsid w:val="001C3230"/>
    <w:rsid w:val="001C4131"/>
    <w:rsid w:val="001C472D"/>
    <w:rsid w:val="001D0ADB"/>
    <w:rsid w:val="001D2A39"/>
    <w:rsid w:val="001D3381"/>
    <w:rsid w:val="001D38D9"/>
    <w:rsid w:val="001D42FD"/>
    <w:rsid w:val="001D50C7"/>
    <w:rsid w:val="001D62F3"/>
    <w:rsid w:val="001E1712"/>
    <w:rsid w:val="001E3AE1"/>
    <w:rsid w:val="001E4564"/>
    <w:rsid w:val="001E463E"/>
    <w:rsid w:val="001E48FC"/>
    <w:rsid w:val="001E51E8"/>
    <w:rsid w:val="001E5A4A"/>
    <w:rsid w:val="001F077E"/>
    <w:rsid w:val="001F275C"/>
    <w:rsid w:val="001F4B62"/>
    <w:rsid w:val="001F53DE"/>
    <w:rsid w:val="002014F1"/>
    <w:rsid w:val="002016DC"/>
    <w:rsid w:val="00202305"/>
    <w:rsid w:val="002037DD"/>
    <w:rsid w:val="00203FE2"/>
    <w:rsid w:val="00205C6F"/>
    <w:rsid w:val="002112BA"/>
    <w:rsid w:val="00211B40"/>
    <w:rsid w:val="0021430F"/>
    <w:rsid w:val="0022010B"/>
    <w:rsid w:val="00222BE8"/>
    <w:rsid w:val="00225BC5"/>
    <w:rsid w:val="00226765"/>
    <w:rsid w:val="002301CC"/>
    <w:rsid w:val="00230DF7"/>
    <w:rsid w:val="00233CA4"/>
    <w:rsid w:val="00237D8D"/>
    <w:rsid w:val="002438BD"/>
    <w:rsid w:val="00244F58"/>
    <w:rsid w:val="002502FA"/>
    <w:rsid w:val="002508F6"/>
    <w:rsid w:val="00253497"/>
    <w:rsid w:val="00253505"/>
    <w:rsid w:val="002537D8"/>
    <w:rsid w:val="00253D8D"/>
    <w:rsid w:val="00254C91"/>
    <w:rsid w:val="0026009A"/>
    <w:rsid w:val="00260B18"/>
    <w:rsid w:val="00261C1B"/>
    <w:rsid w:val="00263BB4"/>
    <w:rsid w:val="00264B5A"/>
    <w:rsid w:val="00265F33"/>
    <w:rsid w:val="002701FE"/>
    <w:rsid w:val="00271599"/>
    <w:rsid w:val="002750B4"/>
    <w:rsid w:val="002755E6"/>
    <w:rsid w:val="00277086"/>
    <w:rsid w:val="0027732C"/>
    <w:rsid w:val="00284880"/>
    <w:rsid w:val="00286092"/>
    <w:rsid w:val="00290135"/>
    <w:rsid w:val="0029606D"/>
    <w:rsid w:val="002973C7"/>
    <w:rsid w:val="002A0CAD"/>
    <w:rsid w:val="002A32E1"/>
    <w:rsid w:val="002A3E00"/>
    <w:rsid w:val="002A5246"/>
    <w:rsid w:val="002A64B4"/>
    <w:rsid w:val="002A67EB"/>
    <w:rsid w:val="002A7BF8"/>
    <w:rsid w:val="002B0F91"/>
    <w:rsid w:val="002B4292"/>
    <w:rsid w:val="002B4C83"/>
    <w:rsid w:val="002C0358"/>
    <w:rsid w:val="002C048B"/>
    <w:rsid w:val="002C1222"/>
    <w:rsid w:val="002C2F22"/>
    <w:rsid w:val="002C409D"/>
    <w:rsid w:val="002C41C0"/>
    <w:rsid w:val="002C4FC3"/>
    <w:rsid w:val="002C5B09"/>
    <w:rsid w:val="002D063C"/>
    <w:rsid w:val="002D2CF6"/>
    <w:rsid w:val="002D31DC"/>
    <w:rsid w:val="002D3F3C"/>
    <w:rsid w:val="002D4032"/>
    <w:rsid w:val="002D5A5E"/>
    <w:rsid w:val="002D7462"/>
    <w:rsid w:val="002E0919"/>
    <w:rsid w:val="002E2F22"/>
    <w:rsid w:val="002E3CC3"/>
    <w:rsid w:val="002F5BA9"/>
    <w:rsid w:val="00301AC3"/>
    <w:rsid w:val="00302690"/>
    <w:rsid w:val="00302982"/>
    <w:rsid w:val="00303418"/>
    <w:rsid w:val="00316104"/>
    <w:rsid w:val="00317237"/>
    <w:rsid w:val="003204F2"/>
    <w:rsid w:val="00321960"/>
    <w:rsid w:val="00322E30"/>
    <w:rsid w:val="00324C04"/>
    <w:rsid w:val="003340DF"/>
    <w:rsid w:val="00334343"/>
    <w:rsid w:val="003347A0"/>
    <w:rsid w:val="00336F88"/>
    <w:rsid w:val="00340FF0"/>
    <w:rsid w:val="00341A6E"/>
    <w:rsid w:val="00342CC3"/>
    <w:rsid w:val="00343E0C"/>
    <w:rsid w:val="00344DA3"/>
    <w:rsid w:val="00350F9A"/>
    <w:rsid w:val="00351987"/>
    <w:rsid w:val="00351F4C"/>
    <w:rsid w:val="00352A64"/>
    <w:rsid w:val="0035334E"/>
    <w:rsid w:val="003557E4"/>
    <w:rsid w:val="00361A29"/>
    <w:rsid w:val="0036715B"/>
    <w:rsid w:val="00367E4A"/>
    <w:rsid w:val="00371465"/>
    <w:rsid w:val="0037414E"/>
    <w:rsid w:val="0037427E"/>
    <w:rsid w:val="00375606"/>
    <w:rsid w:val="00381A7A"/>
    <w:rsid w:val="00385438"/>
    <w:rsid w:val="003878A5"/>
    <w:rsid w:val="00390619"/>
    <w:rsid w:val="00390C49"/>
    <w:rsid w:val="0039202C"/>
    <w:rsid w:val="00392B94"/>
    <w:rsid w:val="00393F4B"/>
    <w:rsid w:val="00394377"/>
    <w:rsid w:val="003948FC"/>
    <w:rsid w:val="003978C8"/>
    <w:rsid w:val="003A0463"/>
    <w:rsid w:val="003A0C24"/>
    <w:rsid w:val="003A2485"/>
    <w:rsid w:val="003A264D"/>
    <w:rsid w:val="003A3121"/>
    <w:rsid w:val="003A31A0"/>
    <w:rsid w:val="003A326C"/>
    <w:rsid w:val="003A3696"/>
    <w:rsid w:val="003A42FA"/>
    <w:rsid w:val="003A5841"/>
    <w:rsid w:val="003A6755"/>
    <w:rsid w:val="003B1AA3"/>
    <w:rsid w:val="003B32B0"/>
    <w:rsid w:val="003B59D9"/>
    <w:rsid w:val="003C1EB9"/>
    <w:rsid w:val="003C3249"/>
    <w:rsid w:val="003C3EA0"/>
    <w:rsid w:val="003C419C"/>
    <w:rsid w:val="003C41EC"/>
    <w:rsid w:val="003C4942"/>
    <w:rsid w:val="003D01EF"/>
    <w:rsid w:val="003D14CC"/>
    <w:rsid w:val="003D3B34"/>
    <w:rsid w:val="003D46AE"/>
    <w:rsid w:val="003E323B"/>
    <w:rsid w:val="003E39D4"/>
    <w:rsid w:val="003E549A"/>
    <w:rsid w:val="003E5A89"/>
    <w:rsid w:val="003F1F24"/>
    <w:rsid w:val="003F595E"/>
    <w:rsid w:val="003F6574"/>
    <w:rsid w:val="003F6E09"/>
    <w:rsid w:val="003F728E"/>
    <w:rsid w:val="00402EDB"/>
    <w:rsid w:val="004100FD"/>
    <w:rsid w:val="0041232A"/>
    <w:rsid w:val="004125FC"/>
    <w:rsid w:val="00412AD9"/>
    <w:rsid w:val="00415492"/>
    <w:rsid w:val="004178C8"/>
    <w:rsid w:val="00423C35"/>
    <w:rsid w:val="004278D4"/>
    <w:rsid w:val="00430D45"/>
    <w:rsid w:val="00431DA3"/>
    <w:rsid w:val="00432A0C"/>
    <w:rsid w:val="00433DE5"/>
    <w:rsid w:val="00437A54"/>
    <w:rsid w:val="00442031"/>
    <w:rsid w:val="004443C8"/>
    <w:rsid w:val="0044481F"/>
    <w:rsid w:val="004454F7"/>
    <w:rsid w:val="00450079"/>
    <w:rsid w:val="004504E7"/>
    <w:rsid w:val="0045373C"/>
    <w:rsid w:val="00453C0B"/>
    <w:rsid w:val="00456071"/>
    <w:rsid w:val="00456737"/>
    <w:rsid w:val="00456A79"/>
    <w:rsid w:val="00461EDE"/>
    <w:rsid w:val="004638A8"/>
    <w:rsid w:val="00470220"/>
    <w:rsid w:val="00471E78"/>
    <w:rsid w:val="0047252B"/>
    <w:rsid w:val="00472C32"/>
    <w:rsid w:val="00472D58"/>
    <w:rsid w:val="00473996"/>
    <w:rsid w:val="0047592F"/>
    <w:rsid w:val="004767E9"/>
    <w:rsid w:val="00476AF1"/>
    <w:rsid w:val="00477EF4"/>
    <w:rsid w:val="004823A5"/>
    <w:rsid w:val="00484559"/>
    <w:rsid w:val="004847F6"/>
    <w:rsid w:val="004852B6"/>
    <w:rsid w:val="004854B1"/>
    <w:rsid w:val="004876D3"/>
    <w:rsid w:val="004909BB"/>
    <w:rsid w:val="0049197F"/>
    <w:rsid w:val="00493DD9"/>
    <w:rsid w:val="00496CF3"/>
    <w:rsid w:val="00496D57"/>
    <w:rsid w:val="004A135E"/>
    <w:rsid w:val="004A373F"/>
    <w:rsid w:val="004A464E"/>
    <w:rsid w:val="004A468A"/>
    <w:rsid w:val="004A4859"/>
    <w:rsid w:val="004B0832"/>
    <w:rsid w:val="004B1D23"/>
    <w:rsid w:val="004B5CC9"/>
    <w:rsid w:val="004B72BC"/>
    <w:rsid w:val="004C0FC4"/>
    <w:rsid w:val="004C1246"/>
    <w:rsid w:val="004C1EC2"/>
    <w:rsid w:val="004C4F15"/>
    <w:rsid w:val="004C61B8"/>
    <w:rsid w:val="004C7700"/>
    <w:rsid w:val="004D028D"/>
    <w:rsid w:val="004D3D71"/>
    <w:rsid w:val="004D4FBD"/>
    <w:rsid w:val="004E1031"/>
    <w:rsid w:val="004E16F4"/>
    <w:rsid w:val="004E2788"/>
    <w:rsid w:val="004E28A4"/>
    <w:rsid w:val="004E3E2A"/>
    <w:rsid w:val="004E441F"/>
    <w:rsid w:val="004F0E59"/>
    <w:rsid w:val="004F1A93"/>
    <w:rsid w:val="004F27DA"/>
    <w:rsid w:val="004F29A2"/>
    <w:rsid w:val="004F2EAE"/>
    <w:rsid w:val="004F2FDA"/>
    <w:rsid w:val="004F49DE"/>
    <w:rsid w:val="004F4C83"/>
    <w:rsid w:val="004F564A"/>
    <w:rsid w:val="004F6088"/>
    <w:rsid w:val="0050055F"/>
    <w:rsid w:val="00501A8E"/>
    <w:rsid w:val="00502983"/>
    <w:rsid w:val="005045F2"/>
    <w:rsid w:val="0051102B"/>
    <w:rsid w:val="0051110B"/>
    <w:rsid w:val="00513E02"/>
    <w:rsid w:val="005141F0"/>
    <w:rsid w:val="00514727"/>
    <w:rsid w:val="0051691A"/>
    <w:rsid w:val="005216DB"/>
    <w:rsid w:val="00522BE1"/>
    <w:rsid w:val="00525134"/>
    <w:rsid w:val="00527055"/>
    <w:rsid w:val="00527860"/>
    <w:rsid w:val="005302E8"/>
    <w:rsid w:val="00537C60"/>
    <w:rsid w:val="005403BB"/>
    <w:rsid w:val="00540508"/>
    <w:rsid w:val="00541462"/>
    <w:rsid w:val="00545692"/>
    <w:rsid w:val="00547939"/>
    <w:rsid w:val="0055006E"/>
    <w:rsid w:val="005528A4"/>
    <w:rsid w:val="0055343F"/>
    <w:rsid w:val="005538B1"/>
    <w:rsid w:val="005570A3"/>
    <w:rsid w:val="00557BB6"/>
    <w:rsid w:val="005617E0"/>
    <w:rsid w:val="005623D2"/>
    <w:rsid w:val="0056793D"/>
    <w:rsid w:val="00570476"/>
    <w:rsid w:val="005758B0"/>
    <w:rsid w:val="0057593B"/>
    <w:rsid w:val="005761DA"/>
    <w:rsid w:val="00576B9B"/>
    <w:rsid w:val="005775A5"/>
    <w:rsid w:val="00577A94"/>
    <w:rsid w:val="00577CD6"/>
    <w:rsid w:val="00581C4B"/>
    <w:rsid w:val="005820C9"/>
    <w:rsid w:val="005847C1"/>
    <w:rsid w:val="005903E6"/>
    <w:rsid w:val="005906A6"/>
    <w:rsid w:val="00590E74"/>
    <w:rsid w:val="00593B63"/>
    <w:rsid w:val="005A1F8D"/>
    <w:rsid w:val="005A6087"/>
    <w:rsid w:val="005A67BB"/>
    <w:rsid w:val="005A740E"/>
    <w:rsid w:val="005B0120"/>
    <w:rsid w:val="005B0BCC"/>
    <w:rsid w:val="005B2090"/>
    <w:rsid w:val="005B2A3B"/>
    <w:rsid w:val="005B2AFE"/>
    <w:rsid w:val="005B39F8"/>
    <w:rsid w:val="005B3F4F"/>
    <w:rsid w:val="005C2B4E"/>
    <w:rsid w:val="005C663F"/>
    <w:rsid w:val="005C79E2"/>
    <w:rsid w:val="005D07B3"/>
    <w:rsid w:val="005D1611"/>
    <w:rsid w:val="005E5234"/>
    <w:rsid w:val="005E7F3F"/>
    <w:rsid w:val="005F6CAA"/>
    <w:rsid w:val="00602DE5"/>
    <w:rsid w:val="0060451F"/>
    <w:rsid w:val="006049B5"/>
    <w:rsid w:val="006054BF"/>
    <w:rsid w:val="0060556C"/>
    <w:rsid w:val="00605FB9"/>
    <w:rsid w:val="006077DA"/>
    <w:rsid w:val="00613495"/>
    <w:rsid w:val="006138A9"/>
    <w:rsid w:val="00616699"/>
    <w:rsid w:val="006217C9"/>
    <w:rsid w:val="006217CD"/>
    <w:rsid w:val="00622118"/>
    <w:rsid w:val="00622A7A"/>
    <w:rsid w:val="00623F3E"/>
    <w:rsid w:val="00626C25"/>
    <w:rsid w:val="00632581"/>
    <w:rsid w:val="0063404D"/>
    <w:rsid w:val="00637C57"/>
    <w:rsid w:val="00640710"/>
    <w:rsid w:val="00642967"/>
    <w:rsid w:val="00643C82"/>
    <w:rsid w:val="00650291"/>
    <w:rsid w:val="00655583"/>
    <w:rsid w:val="00657A43"/>
    <w:rsid w:val="00660860"/>
    <w:rsid w:val="00660BC7"/>
    <w:rsid w:val="0066177F"/>
    <w:rsid w:val="00661FD1"/>
    <w:rsid w:val="006631A6"/>
    <w:rsid w:val="006635EA"/>
    <w:rsid w:val="0066581C"/>
    <w:rsid w:val="00670F37"/>
    <w:rsid w:val="00674510"/>
    <w:rsid w:val="0067548C"/>
    <w:rsid w:val="0068029A"/>
    <w:rsid w:val="00684358"/>
    <w:rsid w:val="00686D4F"/>
    <w:rsid w:val="00687BC5"/>
    <w:rsid w:val="00691763"/>
    <w:rsid w:val="0069233D"/>
    <w:rsid w:val="006A28D5"/>
    <w:rsid w:val="006A3076"/>
    <w:rsid w:val="006A3B57"/>
    <w:rsid w:val="006A4BE5"/>
    <w:rsid w:val="006A55AD"/>
    <w:rsid w:val="006A65EF"/>
    <w:rsid w:val="006C492D"/>
    <w:rsid w:val="006C6369"/>
    <w:rsid w:val="006D2826"/>
    <w:rsid w:val="006D44DF"/>
    <w:rsid w:val="006D582C"/>
    <w:rsid w:val="006D6106"/>
    <w:rsid w:val="006E16EF"/>
    <w:rsid w:val="006E58B8"/>
    <w:rsid w:val="006E628F"/>
    <w:rsid w:val="006E7D08"/>
    <w:rsid w:val="006F0642"/>
    <w:rsid w:val="006F069F"/>
    <w:rsid w:val="006F0977"/>
    <w:rsid w:val="006F19A2"/>
    <w:rsid w:val="006F320A"/>
    <w:rsid w:val="006F4AF1"/>
    <w:rsid w:val="006F6C03"/>
    <w:rsid w:val="006F793B"/>
    <w:rsid w:val="006F7A1E"/>
    <w:rsid w:val="007014BE"/>
    <w:rsid w:val="00704458"/>
    <w:rsid w:val="0070677A"/>
    <w:rsid w:val="00707093"/>
    <w:rsid w:val="00707748"/>
    <w:rsid w:val="00707A12"/>
    <w:rsid w:val="007103AB"/>
    <w:rsid w:val="007107BA"/>
    <w:rsid w:val="00710CE7"/>
    <w:rsid w:val="007227D3"/>
    <w:rsid w:val="00730BED"/>
    <w:rsid w:val="007327B6"/>
    <w:rsid w:val="00737112"/>
    <w:rsid w:val="007375F9"/>
    <w:rsid w:val="007377CC"/>
    <w:rsid w:val="007418CF"/>
    <w:rsid w:val="007443AD"/>
    <w:rsid w:val="00745BA7"/>
    <w:rsid w:val="00745F2F"/>
    <w:rsid w:val="007469D2"/>
    <w:rsid w:val="0075198B"/>
    <w:rsid w:val="007543DE"/>
    <w:rsid w:val="007562BD"/>
    <w:rsid w:val="007566F0"/>
    <w:rsid w:val="00756F77"/>
    <w:rsid w:val="00760780"/>
    <w:rsid w:val="00763624"/>
    <w:rsid w:val="0076441E"/>
    <w:rsid w:val="0076657F"/>
    <w:rsid w:val="00774B22"/>
    <w:rsid w:val="00777A09"/>
    <w:rsid w:val="007837F3"/>
    <w:rsid w:val="007904A7"/>
    <w:rsid w:val="00794C4E"/>
    <w:rsid w:val="007963A2"/>
    <w:rsid w:val="007A6F05"/>
    <w:rsid w:val="007B6642"/>
    <w:rsid w:val="007C5CDC"/>
    <w:rsid w:val="007C6DEF"/>
    <w:rsid w:val="007C7C36"/>
    <w:rsid w:val="007D1C46"/>
    <w:rsid w:val="007D340E"/>
    <w:rsid w:val="007D5A8A"/>
    <w:rsid w:val="007D62CA"/>
    <w:rsid w:val="007D66C2"/>
    <w:rsid w:val="007D765B"/>
    <w:rsid w:val="007E0BFD"/>
    <w:rsid w:val="007E158B"/>
    <w:rsid w:val="007E20CA"/>
    <w:rsid w:val="007F042D"/>
    <w:rsid w:val="007F0737"/>
    <w:rsid w:val="007F0940"/>
    <w:rsid w:val="007F19AC"/>
    <w:rsid w:val="007F1E62"/>
    <w:rsid w:val="007F24F6"/>
    <w:rsid w:val="007F2A0D"/>
    <w:rsid w:val="007F2A7E"/>
    <w:rsid w:val="007F552B"/>
    <w:rsid w:val="007F63EC"/>
    <w:rsid w:val="00800C47"/>
    <w:rsid w:val="00803F1B"/>
    <w:rsid w:val="008056A7"/>
    <w:rsid w:val="00805852"/>
    <w:rsid w:val="00805B22"/>
    <w:rsid w:val="00810805"/>
    <w:rsid w:val="00810F55"/>
    <w:rsid w:val="00811A91"/>
    <w:rsid w:val="00814958"/>
    <w:rsid w:val="008149CF"/>
    <w:rsid w:val="00816CA5"/>
    <w:rsid w:val="00817FC3"/>
    <w:rsid w:val="00823E54"/>
    <w:rsid w:val="00824A4E"/>
    <w:rsid w:val="008254E7"/>
    <w:rsid w:val="0083477F"/>
    <w:rsid w:val="00837152"/>
    <w:rsid w:val="00837596"/>
    <w:rsid w:val="00840886"/>
    <w:rsid w:val="008408A0"/>
    <w:rsid w:val="00846E88"/>
    <w:rsid w:val="008501A5"/>
    <w:rsid w:val="00854ADE"/>
    <w:rsid w:val="008576F0"/>
    <w:rsid w:val="00857C89"/>
    <w:rsid w:val="00857FE1"/>
    <w:rsid w:val="008611F2"/>
    <w:rsid w:val="00861E1F"/>
    <w:rsid w:val="00861EE2"/>
    <w:rsid w:val="00862598"/>
    <w:rsid w:val="00864151"/>
    <w:rsid w:val="00865C0D"/>
    <w:rsid w:val="00867F1E"/>
    <w:rsid w:val="008707CA"/>
    <w:rsid w:val="00871650"/>
    <w:rsid w:val="00872A55"/>
    <w:rsid w:val="00873542"/>
    <w:rsid w:val="00880C71"/>
    <w:rsid w:val="0088117B"/>
    <w:rsid w:val="00882531"/>
    <w:rsid w:val="0088714E"/>
    <w:rsid w:val="00887FA5"/>
    <w:rsid w:val="008926B7"/>
    <w:rsid w:val="0089561E"/>
    <w:rsid w:val="008A0590"/>
    <w:rsid w:val="008B063A"/>
    <w:rsid w:val="008B2878"/>
    <w:rsid w:val="008B2A80"/>
    <w:rsid w:val="008B4122"/>
    <w:rsid w:val="008B534E"/>
    <w:rsid w:val="008B536E"/>
    <w:rsid w:val="008B5F79"/>
    <w:rsid w:val="008B61CE"/>
    <w:rsid w:val="008C2242"/>
    <w:rsid w:val="008C2FFC"/>
    <w:rsid w:val="008C3D85"/>
    <w:rsid w:val="008D2512"/>
    <w:rsid w:val="008D3423"/>
    <w:rsid w:val="008D416F"/>
    <w:rsid w:val="008D6580"/>
    <w:rsid w:val="008E1E2A"/>
    <w:rsid w:val="008E277B"/>
    <w:rsid w:val="008E3748"/>
    <w:rsid w:val="008E45DE"/>
    <w:rsid w:val="008E765D"/>
    <w:rsid w:val="008F733C"/>
    <w:rsid w:val="00904292"/>
    <w:rsid w:val="00910626"/>
    <w:rsid w:val="00910AC9"/>
    <w:rsid w:val="0091236B"/>
    <w:rsid w:val="009135EF"/>
    <w:rsid w:val="00913DB1"/>
    <w:rsid w:val="009150AA"/>
    <w:rsid w:val="009167EA"/>
    <w:rsid w:val="00916E26"/>
    <w:rsid w:val="00917CF5"/>
    <w:rsid w:val="009203AD"/>
    <w:rsid w:val="00920BA7"/>
    <w:rsid w:val="00921D50"/>
    <w:rsid w:val="00923ABF"/>
    <w:rsid w:val="009257CF"/>
    <w:rsid w:val="00926D34"/>
    <w:rsid w:val="00926E93"/>
    <w:rsid w:val="00927FAF"/>
    <w:rsid w:val="00930C66"/>
    <w:rsid w:val="00933AD4"/>
    <w:rsid w:val="00935D37"/>
    <w:rsid w:val="00936389"/>
    <w:rsid w:val="00940633"/>
    <w:rsid w:val="009413D6"/>
    <w:rsid w:val="009418C7"/>
    <w:rsid w:val="00942DC2"/>
    <w:rsid w:val="009433EF"/>
    <w:rsid w:val="00943770"/>
    <w:rsid w:val="0094465F"/>
    <w:rsid w:val="00947975"/>
    <w:rsid w:val="00956CA1"/>
    <w:rsid w:val="00957FC8"/>
    <w:rsid w:val="0096020A"/>
    <w:rsid w:val="00960DBD"/>
    <w:rsid w:val="00960E8B"/>
    <w:rsid w:val="009618C6"/>
    <w:rsid w:val="0096652B"/>
    <w:rsid w:val="00967743"/>
    <w:rsid w:val="009700AC"/>
    <w:rsid w:val="00970E4B"/>
    <w:rsid w:val="0097162D"/>
    <w:rsid w:val="0097473C"/>
    <w:rsid w:val="00974D3A"/>
    <w:rsid w:val="0097594A"/>
    <w:rsid w:val="00977B8C"/>
    <w:rsid w:val="00980419"/>
    <w:rsid w:val="00980D23"/>
    <w:rsid w:val="00983562"/>
    <w:rsid w:val="00985E2D"/>
    <w:rsid w:val="00990379"/>
    <w:rsid w:val="0099164F"/>
    <w:rsid w:val="00994467"/>
    <w:rsid w:val="00994538"/>
    <w:rsid w:val="00995057"/>
    <w:rsid w:val="0099782D"/>
    <w:rsid w:val="00997D7A"/>
    <w:rsid w:val="009A323D"/>
    <w:rsid w:val="009A4D6E"/>
    <w:rsid w:val="009A54A9"/>
    <w:rsid w:val="009B0F62"/>
    <w:rsid w:val="009B4126"/>
    <w:rsid w:val="009B4573"/>
    <w:rsid w:val="009B5ABF"/>
    <w:rsid w:val="009B6906"/>
    <w:rsid w:val="009B7AF2"/>
    <w:rsid w:val="009B7E26"/>
    <w:rsid w:val="009C0CFE"/>
    <w:rsid w:val="009C323E"/>
    <w:rsid w:val="009C3D15"/>
    <w:rsid w:val="009D16DF"/>
    <w:rsid w:val="009D1830"/>
    <w:rsid w:val="009D1AC9"/>
    <w:rsid w:val="009D1DF7"/>
    <w:rsid w:val="009D3B7A"/>
    <w:rsid w:val="009D417C"/>
    <w:rsid w:val="009D455E"/>
    <w:rsid w:val="009E41F1"/>
    <w:rsid w:val="009E6969"/>
    <w:rsid w:val="009F13D4"/>
    <w:rsid w:val="009F14F1"/>
    <w:rsid w:val="009F1CFB"/>
    <w:rsid w:val="009F1DFF"/>
    <w:rsid w:val="009F35D0"/>
    <w:rsid w:val="009F3B9B"/>
    <w:rsid w:val="009F5A1E"/>
    <w:rsid w:val="009F69BD"/>
    <w:rsid w:val="009F69DB"/>
    <w:rsid w:val="009F6E0B"/>
    <w:rsid w:val="00A0130C"/>
    <w:rsid w:val="00A013CD"/>
    <w:rsid w:val="00A027F4"/>
    <w:rsid w:val="00A03192"/>
    <w:rsid w:val="00A03333"/>
    <w:rsid w:val="00A0337F"/>
    <w:rsid w:val="00A055DB"/>
    <w:rsid w:val="00A0595F"/>
    <w:rsid w:val="00A12557"/>
    <w:rsid w:val="00A12B15"/>
    <w:rsid w:val="00A1338D"/>
    <w:rsid w:val="00A156FF"/>
    <w:rsid w:val="00A15728"/>
    <w:rsid w:val="00A15F73"/>
    <w:rsid w:val="00A1646A"/>
    <w:rsid w:val="00A17257"/>
    <w:rsid w:val="00A1771F"/>
    <w:rsid w:val="00A17737"/>
    <w:rsid w:val="00A206AD"/>
    <w:rsid w:val="00A21826"/>
    <w:rsid w:val="00A223A7"/>
    <w:rsid w:val="00A22CDE"/>
    <w:rsid w:val="00A22ED2"/>
    <w:rsid w:val="00A23026"/>
    <w:rsid w:val="00A23044"/>
    <w:rsid w:val="00A26DD8"/>
    <w:rsid w:val="00A3282B"/>
    <w:rsid w:val="00A3667B"/>
    <w:rsid w:val="00A41CDE"/>
    <w:rsid w:val="00A422ED"/>
    <w:rsid w:val="00A42678"/>
    <w:rsid w:val="00A44782"/>
    <w:rsid w:val="00A51056"/>
    <w:rsid w:val="00A52ADA"/>
    <w:rsid w:val="00A54A96"/>
    <w:rsid w:val="00A55F01"/>
    <w:rsid w:val="00A5779D"/>
    <w:rsid w:val="00A62053"/>
    <w:rsid w:val="00A66B95"/>
    <w:rsid w:val="00A67E61"/>
    <w:rsid w:val="00A746B2"/>
    <w:rsid w:val="00A74FC4"/>
    <w:rsid w:val="00A8034A"/>
    <w:rsid w:val="00A81344"/>
    <w:rsid w:val="00A8144C"/>
    <w:rsid w:val="00A82198"/>
    <w:rsid w:val="00A85729"/>
    <w:rsid w:val="00A85F2C"/>
    <w:rsid w:val="00A869B9"/>
    <w:rsid w:val="00A871E1"/>
    <w:rsid w:val="00A872AA"/>
    <w:rsid w:val="00A87303"/>
    <w:rsid w:val="00A925C8"/>
    <w:rsid w:val="00A93C26"/>
    <w:rsid w:val="00A9486C"/>
    <w:rsid w:val="00A94FB8"/>
    <w:rsid w:val="00A96790"/>
    <w:rsid w:val="00AA07BD"/>
    <w:rsid w:val="00AA3212"/>
    <w:rsid w:val="00AA3545"/>
    <w:rsid w:val="00AA4BD1"/>
    <w:rsid w:val="00AB27A7"/>
    <w:rsid w:val="00AB38D9"/>
    <w:rsid w:val="00AB7DAC"/>
    <w:rsid w:val="00AC1974"/>
    <w:rsid w:val="00AC2132"/>
    <w:rsid w:val="00AC4D0F"/>
    <w:rsid w:val="00AC6193"/>
    <w:rsid w:val="00AC685E"/>
    <w:rsid w:val="00AD04B0"/>
    <w:rsid w:val="00AD0907"/>
    <w:rsid w:val="00AD29ED"/>
    <w:rsid w:val="00AD5212"/>
    <w:rsid w:val="00AD57D5"/>
    <w:rsid w:val="00AE14C5"/>
    <w:rsid w:val="00AE36EC"/>
    <w:rsid w:val="00AE43B0"/>
    <w:rsid w:val="00AE4C6F"/>
    <w:rsid w:val="00AE5AAD"/>
    <w:rsid w:val="00AE5CC0"/>
    <w:rsid w:val="00AE688F"/>
    <w:rsid w:val="00AF0A6F"/>
    <w:rsid w:val="00AF2682"/>
    <w:rsid w:val="00AF31FA"/>
    <w:rsid w:val="00AF375F"/>
    <w:rsid w:val="00AF400E"/>
    <w:rsid w:val="00AF4411"/>
    <w:rsid w:val="00AF51A3"/>
    <w:rsid w:val="00AF53DE"/>
    <w:rsid w:val="00AF6933"/>
    <w:rsid w:val="00AF7027"/>
    <w:rsid w:val="00B00D15"/>
    <w:rsid w:val="00B041F1"/>
    <w:rsid w:val="00B05A19"/>
    <w:rsid w:val="00B05C1E"/>
    <w:rsid w:val="00B0602B"/>
    <w:rsid w:val="00B065B9"/>
    <w:rsid w:val="00B07A9F"/>
    <w:rsid w:val="00B12051"/>
    <w:rsid w:val="00B1350C"/>
    <w:rsid w:val="00B13789"/>
    <w:rsid w:val="00B15D33"/>
    <w:rsid w:val="00B162C3"/>
    <w:rsid w:val="00B22EA7"/>
    <w:rsid w:val="00B246E2"/>
    <w:rsid w:val="00B269DB"/>
    <w:rsid w:val="00B332D7"/>
    <w:rsid w:val="00B3342A"/>
    <w:rsid w:val="00B40DCF"/>
    <w:rsid w:val="00B41574"/>
    <w:rsid w:val="00B43C7B"/>
    <w:rsid w:val="00B4489A"/>
    <w:rsid w:val="00B4656E"/>
    <w:rsid w:val="00B47AB4"/>
    <w:rsid w:val="00B509ED"/>
    <w:rsid w:val="00B54162"/>
    <w:rsid w:val="00B542D3"/>
    <w:rsid w:val="00B560B0"/>
    <w:rsid w:val="00B56A1E"/>
    <w:rsid w:val="00B57284"/>
    <w:rsid w:val="00B6035B"/>
    <w:rsid w:val="00B64E58"/>
    <w:rsid w:val="00B666ED"/>
    <w:rsid w:val="00B70DED"/>
    <w:rsid w:val="00B7317D"/>
    <w:rsid w:val="00B73E35"/>
    <w:rsid w:val="00B76556"/>
    <w:rsid w:val="00B836D5"/>
    <w:rsid w:val="00B840AB"/>
    <w:rsid w:val="00B84FE0"/>
    <w:rsid w:val="00B90C4D"/>
    <w:rsid w:val="00B92C79"/>
    <w:rsid w:val="00B952EB"/>
    <w:rsid w:val="00B96270"/>
    <w:rsid w:val="00B97680"/>
    <w:rsid w:val="00BA069E"/>
    <w:rsid w:val="00BA0EAF"/>
    <w:rsid w:val="00BA12FD"/>
    <w:rsid w:val="00BA5DE0"/>
    <w:rsid w:val="00BA69BB"/>
    <w:rsid w:val="00BA7956"/>
    <w:rsid w:val="00BA7B67"/>
    <w:rsid w:val="00BB143A"/>
    <w:rsid w:val="00BB77ED"/>
    <w:rsid w:val="00BC07D9"/>
    <w:rsid w:val="00BC0F68"/>
    <w:rsid w:val="00BC5ACB"/>
    <w:rsid w:val="00BD0A62"/>
    <w:rsid w:val="00BD0B0A"/>
    <w:rsid w:val="00BD156F"/>
    <w:rsid w:val="00BD1AAA"/>
    <w:rsid w:val="00BD3403"/>
    <w:rsid w:val="00BD3778"/>
    <w:rsid w:val="00BD384E"/>
    <w:rsid w:val="00BD6CB8"/>
    <w:rsid w:val="00BE03FB"/>
    <w:rsid w:val="00BE1A66"/>
    <w:rsid w:val="00BE25B8"/>
    <w:rsid w:val="00BE5150"/>
    <w:rsid w:val="00BE5638"/>
    <w:rsid w:val="00BF04ED"/>
    <w:rsid w:val="00BF37DC"/>
    <w:rsid w:val="00BF60EE"/>
    <w:rsid w:val="00BF7550"/>
    <w:rsid w:val="00C0138E"/>
    <w:rsid w:val="00C023A4"/>
    <w:rsid w:val="00C03B39"/>
    <w:rsid w:val="00C03DAB"/>
    <w:rsid w:val="00C0403E"/>
    <w:rsid w:val="00C058DD"/>
    <w:rsid w:val="00C05D5F"/>
    <w:rsid w:val="00C062CC"/>
    <w:rsid w:val="00C06C13"/>
    <w:rsid w:val="00C076E1"/>
    <w:rsid w:val="00C10609"/>
    <w:rsid w:val="00C1296E"/>
    <w:rsid w:val="00C168B8"/>
    <w:rsid w:val="00C16B94"/>
    <w:rsid w:val="00C2004B"/>
    <w:rsid w:val="00C22AFA"/>
    <w:rsid w:val="00C23D1C"/>
    <w:rsid w:val="00C24A34"/>
    <w:rsid w:val="00C275DE"/>
    <w:rsid w:val="00C344E7"/>
    <w:rsid w:val="00C34C2B"/>
    <w:rsid w:val="00C471EE"/>
    <w:rsid w:val="00C5090D"/>
    <w:rsid w:val="00C516A1"/>
    <w:rsid w:val="00C531FF"/>
    <w:rsid w:val="00C53663"/>
    <w:rsid w:val="00C543E3"/>
    <w:rsid w:val="00C54463"/>
    <w:rsid w:val="00C625FA"/>
    <w:rsid w:val="00C644C7"/>
    <w:rsid w:val="00C659D0"/>
    <w:rsid w:val="00C65F9B"/>
    <w:rsid w:val="00C66A8C"/>
    <w:rsid w:val="00C70168"/>
    <w:rsid w:val="00C70F21"/>
    <w:rsid w:val="00C71935"/>
    <w:rsid w:val="00C72875"/>
    <w:rsid w:val="00C72993"/>
    <w:rsid w:val="00C757DA"/>
    <w:rsid w:val="00C77A95"/>
    <w:rsid w:val="00C80569"/>
    <w:rsid w:val="00C81A60"/>
    <w:rsid w:val="00C82864"/>
    <w:rsid w:val="00C86D95"/>
    <w:rsid w:val="00C903C3"/>
    <w:rsid w:val="00C9086C"/>
    <w:rsid w:val="00C91FF9"/>
    <w:rsid w:val="00C92F43"/>
    <w:rsid w:val="00C944E5"/>
    <w:rsid w:val="00C96FC0"/>
    <w:rsid w:val="00CA30D7"/>
    <w:rsid w:val="00CA4F90"/>
    <w:rsid w:val="00CB3AE8"/>
    <w:rsid w:val="00CB3EA3"/>
    <w:rsid w:val="00CB5D2C"/>
    <w:rsid w:val="00CC14E4"/>
    <w:rsid w:val="00CC2443"/>
    <w:rsid w:val="00CD1675"/>
    <w:rsid w:val="00CD399D"/>
    <w:rsid w:val="00CD4642"/>
    <w:rsid w:val="00CD5308"/>
    <w:rsid w:val="00CE2266"/>
    <w:rsid w:val="00CE5E6E"/>
    <w:rsid w:val="00CE618F"/>
    <w:rsid w:val="00CE6508"/>
    <w:rsid w:val="00CF51A5"/>
    <w:rsid w:val="00CF77E7"/>
    <w:rsid w:val="00CF7E4F"/>
    <w:rsid w:val="00D023FE"/>
    <w:rsid w:val="00D0487F"/>
    <w:rsid w:val="00D101F0"/>
    <w:rsid w:val="00D1209D"/>
    <w:rsid w:val="00D122FC"/>
    <w:rsid w:val="00D13AEB"/>
    <w:rsid w:val="00D14674"/>
    <w:rsid w:val="00D14BFB"/>
    <w:rsid w:val="00D178DE"/>
    <w:rsid w:val="00D202DB"/>
    <w:rsid w:val="00D21A57"/>
    <w:rsid w:val="00D2210B"/>
    <w:rsid w:val="00D222CE"/>
    <w:rsid w:val="00D252DC"/>
    <w:rsid w:val="00D3737D"/>
    <w:rsid w:val="00D37406"/>
    <w:rsid w:val="00D377BF"/>
    <w:rsid w:val="00D4207E"/>
    <w:rsid w:val="00D44386"/>
    <w:rsid w:val="00D444F3"/>
    <w:rsid w:val="00D4554B"/>
    <w:rsid w:val="00D530AF"/>
    <w:rsid w:val="00D54B07"/>
    <w:rsid w:val="00D55776"/>
    <w:rsid w:val="00D60772"/>
    <w:rsid w:val="00D60B47"/>
    <w:rsid w:val="00D616FD"/>
    <w:rsid w:val="00D6281A"/>
    <w:rsid w:val="00D719F3"/>
    <w:rsid w:val="00D721B4"/>
    <w:rsid w:val="00D74F18"/>
    <w:rsid w:val="00D81C3D"/>
    <w:rsid w:val="00D82CD2"/>
    <w:rsid w:val="00D83463"/>
    <w:rsid w:val="00D83650"/>
    <w:rsid w:val="00D87EE7"/>
    <w:rsid w:val="00D91482"/>
    <w:rsid w:val="00D9267E"/>
    <w:rsid w:val="00D92D78"/>
    <w:rsid w:val="00D932EE"/>
    <w:rsid w:val="00D94B63"/>
    <w:rsid w:val="00D94EA0"/>
    <w:rsid w:val="00D96622"/>
    <w:rsid w:val="00D9708A"/>
    <w:rsid w:val="00DA1925"/>
    <w:rsid w:val="00DA35CA"/>
    <w:rsid w:val="00DA70FF"/>
    <w:rsid w:val="00DB0CCF"/>
    <w:rsid w:val="00DB4518"/>
    <w:rsid w:val="00DB6B93"/>
    <w:rsid w:val="00DB6C2C"/>
    <w:rsid w:val="00DC0A4B"/>
    <w:rsid w:val="00DC0E9B"/>
    <w:rsid w:val="00DC21CC"/>
    <w:rsid w:val="00DC73F9"/>
    <w:rsid w:val="00DC7CCD"/>
    <w:rsid w:val="00DD19B7"/>
    <w:rsid w:val="00DD22BC"/>
    <w:rsid w:val="00DE279C"/>
    <w:rsid w:val="00DE52B4"/>
    <w:rsid w:val="00DF14B1"/>
    <w:rsid w:val="00DF1A59"/>
    <w:rsid w:val="00DF35B5"/>
    <w:rsid w:val="00DF5F69"/>
    <w:rsid w:val="00DF6480"/>
    <w:rsid w:val="00DF761C"/>
    <w:rsid w:val="00E0152C"/>
    <w:rsid w:val="00E05300"/>
    <w:rsid w:val="00E06B2D"/>
    <w:rsid w:val="00E06E06"/>
    <w:rsid w:val="00E108C6"/>
    <w:rsid w:val="00E11FB2"/>
    <w:rsid w:val="00E12664"/>
    <w:rsid w:val="00E1274D"/>
    <w:rsid w:val="00E13203"/>
    <w:rsid w:val="00E135BE"/>
    <w:rsid w:val="00E13CA2"/>
    <w:rsid w:val="00E14202"/>
    <w:rsid w:val="00E14D5C"/>
    <w:rsid w:val="00E15AF3"/>
    <w:rsid w:val="00E161D1"/>
    <w:rsid w:val="00E1689F"/>
    <w:rsid w:val="00E17254"/>
    <w:rsid w:val="00E212BE"/>
    <w:rsid w:val="00E21FA4"/>
    <w:rsid w:val="00E22D24"/>
    <w:rsid w:val="00E22F24"/>
    <w:rsid w:val="00E2382F"/>
    <w:rsid w:val="00E24E5D"/>
    <w:rsid w:val="00E3217C"/>
    <w:rsid w:val="00E36741"/>
    <w:rsid w:val="00E373AE"/>
    <w:rsid w:val="00E41597"/>
    <w:rsid w:val="00E4172D"/>
    <w:rsid w:val="00E4182E"/>
    <w:rsid w:val="00E50413"/>
    <w:rsid w:val="00E55935"/>
    <w:rsid w:val="00E57237"/>
    <w:rsid w:val="00E63F89"/>
    <w:rsid w:val="00E64BFD"/>
    <w:rsid w:val="00E64C4D"/>
    <w:rsid w:val="00E64EBF"/>
    <w:rsid w:val="00E70383"/>
    <w:rsid w:val="00E709DB"/>
    <w:rsid w:val="00E70F83"/>
    <w:rsid w:val="00E75B4B"/>
    <w:rsid w:val="00E8016B"/>
    <w:rsid w:val="00E80617"/>
    <w:rsid w:val="00E8163D"/>
    <w:rsid w:val="00E85B61"/>
    <w:rsid w:val="00E87088"/>
    <w:rsid w:val="00E95E66"/>
    <w:rsid w:val="00E966C3"/>
    <w:rsid w:val="00E97D6F"/>
    <w:rsid w:val="00E97EB0"/>
    <w:rsid w:val="00EA42FC"/>
    <w:rsid w:val="00EA5D2D"/>
    <w:rsid w:val="00EB67DA"/>
    <w:rsid w:val="00EC29B6"/>
    <w:rsid w:val="00EC6399"/>
    <w:rsid w:val="00EC7B6C"/>
    <w:rsid w:val="00ED00C1"/>
    <w:rsid w:val="00ED059D"/>
    <w:rsid w:val="00ED11DD"/>
    <w:rsid w:val="00ED3579"/>
    <w:rsid w:val="00ED36C0"/>
    <w:rsid w:val="00ED6EE5"/>
    <w:rsid w:val="00ED7646"/>
    <w:rsid w:val="00ED7EF1"/>
    <w:rsid w:val="00EE610D"/>
    <w:rsid w:val="00EE6A58"/>
    <w:rsid w:val="00EF5668"/>
    <w:rsid w:val="00EF59D3"/>
    <w:rsid w:val="00EF7BA0"/>
    <w:rsid w:val="00F00288"/>
    <w:rsid w:val="00F017E0"/>
    <w:rsid w:val="00F03745"/>
    <w:rsid w:val="00F03899"/>
    <w:rsid w:val="00F10329"/>
    <w:rsid w:val="00F12718"/>
    <w:rsid w:val="00F12B22"/>
    <w:rsid w:val="00F13C9F"/>
    <w:rsid w:val="00F14EF6"/>
    <w:rsid w:val="00F16E43"/>
    <w:rsid w:val="00F16FED"/>
    <w:rsid w:val="00F17570"/>
    <w:rsid w:val="00F20D57"/>
    <w:rsid w:val="00F22550"/>
    <w:rsid w:val="00F23334"/>
    <w:rsid w:val="00F2738E"/>
    <w:rsid w:val="00F3016E"/>
    <w:rsid w:val="00F379AA"/>
    <w:rsid w:val="00F44761"/>
    <w:rsid w:val="00F46AB3"/>
    <w:rsid w:val="00F474B2"/>
    <w:rsid w:val="00F50369"/>
    <w:rsid w:val="00F50692"/>
    <w:rsid w:val="00F5173D"/>
    <w:rsid w:val="00F52276"/>
    <w:rsid w:val="00F565B8"/>
    <w:rsid w:val="00F575A7"/>
    <w:rsid w:val="00F60831"/>
    <w:rsid w:val="00F65AD3"/>
    <w:rsid w:val="00F70531"/>
    <w:rsid w:val="00F71128"/>
    <w:rsid w:val="00F71E53"/>
    <w:rsid w:val="00F72EFC"/>
    <w:rsid w:val="00F76045"/>
    <w:rsid w:val="00F768AB"/>
    <w:rsid w:val="00F76A08"/>
    <w:rsid w:val="00F81D9A"/>
    <w:rsid w:val="00F85DCD"/>
    <w:rsid w:val="00F875D2"/>
    <w:rsid w:val="00F90490"/>
    <w:rsid w:val="00F93577"/>
    <w:rsid w:val="00F94AE4"/>
    <w:rsid w:val="00F97389"/>
    <w:rsid w:val="00F976AC"/>
    <w:rsid w:val="00F97B09"/>
    <w:rsid w:val="00FA12AD"/>
    <w:rsid w:val="00FA1C85"/>
    <w:rsid w:val="00FA3864"/>
    <w:rsid w:val="00FA43C3"/>
    <w:rsid w:val="00FA48E5"/>
    <w:rsid w:val="00FA6964"/>
    <w:rsid w:val="00FA6D1C"/>
    <w:rsid w:val="00FB19A9"/>
    <w:rsid w:val="00FC097D"/>
    <w:rsid w:val="00FC0A54"/>
    <w:rsid w:val="00FC2F2E"/>
    <w:rsid w:val="00FC3A41"/>
    <w:rsid w:val="00FD314F"/>
    <w:rsid w:val="00FD3F68"/>
    <w:rsid w:val="00FD6099"/>
    <w:rsid w:val="00FD668C"/>
    <w:rsid w:val="00FD6BBF"/>
    <w:rsid w:val="00FD707C"/>
    <w:rsid w:val="00FE51BD"/>
    <w:rsid w:val="00FE5DC3"/>
    <w:rsid w:val="00FF1779"/>
    <w:rsid w:val="00FF2340"/>
    <w:rsid w:val="00FF60C7"/>
    <w:rsid w:val="00FF7392"/>
    <w:rsid w:val="05390964"/>
    <w:rsid w:val="074D26E8"/>
    <w:rsid w:val="082405E6"/>
    <w:rsid w:val="0D034DE4"/>
    <w:rsid w:val="0F3F73E3"/>
    <w:rsid w:val="0F6E701B"/>
    <w:rsid w:val="102753D6"/>
    <w:rsid w:val="13404ED0"/>
    <w:rsid w:val="1CA51B20"/>
    <w:rsid w:val="1E016BF2"/>
    <w:rsid w:val="1F48029C"/>
    <w:rsid w:val="1FD3237E"/>
    <w:rsid w:val="21CE0EBF"/>
    <w:rsid w:val="22AD079E"/>
    <w:rsid w:val="24485B15"/>
    <w:rsid w:val="28B640A0"/>
    <w:rsid w:val="2F2B6EE6"/>
    <w:rsid w:val="2F424C96"/>
    <w:rsid w:val="313B6BC8"/>
    <w:rsid w:val="36590C39"/>
    <w:rsid w:val="370A6D13"/>
    <w:rsid w:val="37623BEE"/>
    <w:rsid w:val="3FFB1531"/>
    <w:rsid w:val="408A715F"/>
    <w:rsid w:val="48BA30CB"/>
    <w:rsid w:val="4B846218"/>
    <w:rsid w:val="4BB12688"/>
    <w:rsid w:val="51650C56"/>
    <w:rsid w:val="52393E55"/>
    <w:rsid w:val="52832E89"/>
    <w:rsid w:val="53F438C8"/>
    <w:rsid w:val="56BFE301"/>
    <w:rsid w:val="57E47980"/>
    <w:rsid w:val="5DAC0396"/>
    <w:rsid w:val="645F4A2F"/>
    <w:rsid w:val="64B86B45"/>
    <w:rsid w:val="663D0C94"/>
    <w:rsid w:val="6EB05A12"/>
    <w:rsid w:val="76C843FE"/>
    <w:rsid w:val="77B7BBBC"/>
    <w:rsid w:val="780D25E5"/>
    <w:rsid w:val="787B7D46"/>
    <w:rsid w:val="7B7E6012"/>
    <w:rsid w:val="7E960D71"/>
    <w:rsid w:val="B69AA15F"/>
    <w:rsid w:val="CFD781E3"/>
    <w:rsid w:val="D2FF7243"/>
    <w:rsid w:val="DBDFCC65"/>
    <w:rsid w:val="DBEE6FD5"/>
    <w:rsid w:val="DD7050BA"/>
    <w:rsid w:val="EB7E20D7"/>
    <w:rsid w:val="EBBB2231"/>
    <w:rsid w:val="F70DAF05"/>
    <w:rsid w:val="F92EF161"/>
    <w:rsid w:val="FBD7FA9F"/>
    <w:rsid w:val="FBF8130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uiPriority w:val="0"/>
  </w:style>
  <w:style w:type="table" w:default="1" w:styleId="7">
    <w:name w:val="Normal Table"/>
    <w:semiHidden/>
    <w:uiPriority w:val="0"/>
    <w:tblPr>
      <w:tblStyle w:val="7"/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ocument Map"/>
    <w:basedOn w:val="1"/>
    <w:semiHidden/>
    <w:uiPriority w:val="0"/>
    <w:pPr>
      <w:shd w:val="clear" w:color="auto" w:fill="000080"/>
    </w:pPr>
  </w:style>
  <w:style w:type="paragraph" w:styleId="3">
    <w:name w:val="Date"/>
    <w:basedOn w:val="1"/>
    <w:next w:val="1"/>
    <w:link w:val="12"/>
    <w:uiPriority w:val="0"/>
    <w:pPr>
      <w:ind w:left="100" w:leftChars="2500"/>
    </w:pPr>
    <w:rPr>
      <w:rFonts w:ascii="仿宋_GB2312" w:eastAsia="仿宋_GB2312"/>
      <w:sz w:val="32"/>
    </w:rPr>
  </w:style>
  <w:style w:type="paragraph" w:styleId="4">
    <w:name w:val="Balloon Text"/>
    <w:basedOn w:val="1"/>
    <w:semiHidden/>
    <w:uiPriority w:val="0"/>
    <w:rPr>
      <w:sz w:val="18"/>
      <w:szCs w:val="18"/>
    </w:rPr>
  </w:style>
  <w:style w:type="paragraph" w:styleId="5">
    <w:name w:val="footer"/>
    <w:basedOn w:val="1"/>
    <w:link w:val="13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4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uiPriority w:val="0"/>
    <w:pPr>
      <w:widowControl w:val="0"/>
      <w:jc w:val="both"/>
    </w:pPr>
    <w:tblPr>
      <w:tblStyle w:val="7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styleId="10">
    <w:name w:val="page number"/>
    <w:basedOn w:val="9"/>
    <w:uiPriority w:val="0"/>
  </w:style>
  <w:style w:type="paragraph" w:customStyle="1" w:styleId="11">
    <w:name w:val="正文首行缩进 21"/>
    <w:basedOn w:val="1"/>
    <w:qFormat/>
    <w:uiPriority w:val="0"/>
    <w:pPr>
      <w:ind w:left="420" w:leftChars="200" w:firstLine="420" w:firstLineChars="200"/>
    </w:pPr>
    <w:rPr>
      <w:rFonts w:ascii="Calibri" w:hAnsi="Calibri" w:eastAsia="宋体" w:cs="Calibri"/>
      <w:szCs w:val="22"/>
      <w:lang w:bidi="mn-Mong-CN"/>
    </w:rPr>
  </w:style>
  <w:style w:type="character" w:customStyle="1" w:styleId="12">
    <w:name w:val="日期 Char"/>
    <w:basedOn w:val="9"/>
    <w:link w:val="3"/>
    <w:semiHidden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13">
    <w:name w:val="页脚 Char"/>
    <w:basedOn w:val="9"/>
    <w:link w:val="5"/>
    <w:semiHidden/>
    <w:qFormat/>
    <w:uiPriority w:val="99"/>
    <w:rPr>
      <w:rFonts w:ascii="Calibri" w:hAnsi="Calibri" w:eastAsia="宋体" w:cs="Times New Roman"/>
      <w:kern w:val="2"/>
      <w:sz w:val="18"/>
      <w:szCs w:val="18"/>
      <w:lang w:val="en-US" w:eastAsia="zh-CN" w:bidi="ar-SA"/>
    </w:rPr>
  </w:style>
  <w:style w:type="character" w:customStyle="1" w:styleId="14">
    <w:name w:val="页眉 Char"/>
    <w:basedOn w:val="9"/>
    <w:link w:val="6"/>
    <w:semiHidden/>
    <w:qFormat/>
    <w:uiPriority w:val="99"/>
    <w:rPr>
      <w:rFonts w:ascii="Calibri" w:hAnsi="Calibri" w:eastAsia="宋体" w:cs="Times New Roman"/>
      <w:kern w:val="2"/>
      <w:sz w:val="18"/>
      <w:szCs w:val="18"/>
      <w:lang w:val="en-US" w:eastAsia="zh-CN" w:bidi="ar-SA"/>
    </w:rPr>
  </w:style>
  <w:style w:type="character" w:customStyle="1" w:styleId="15">
    <w:name w:val=" Char Char2"/>
    <w:basedOn w:val="9"/>
    <w:uiPriority w:val="0"/>
    <w:rPr>
      <w:rFonts w:ascii="仿宋_GB2312" w:hAnsi="Times New Roman" w:eastAsia="仿宋_GB2312" w:cs="Times New Roman"/>
      <w:kern w:val="2"/>
      <w:sz w:val="32"/>
      <w:szCs w:val="24"/>
      <w:lang w:bidi="ar-SA"/>
    </w:rPr>
  </w:style>
  <w:style w:type="character" w:customStyle="1" w:styleId="16">
    <w:name w:val=" Char Char1"/>
    <w:basedOn w:val="9"/>
    <w:semiHidden/>
    <w:uiPriority w:val="99"/>
    <w:rPr>
      <w:rFonts w:ascii="Times New Roman" w:hAnsi="Times New Roman" w:eastAsia="宋体" w:cs="Times New Roman"/>
      <w:kern w:val="2"/>
      <w:sz w:val="18"/>
      <w:szCs w:val="22"/>
    </w:rPr>
  </w:style>
  <w:style w:type="character" w:customStyle="1" w:styleId="17">
    <w:name w:val=" Char Char"/>
    <w:basedOn w:val="9"/>
    <w:semiHidden/>
    <w:uiPriority w:val="99"/>
    <w:rPr>
      <w:rFonts w:ascii="Times New Roman" w:hAnsi="Times New Roman" w:eastAsia="宋体" w:cs="Times New Roman"/>
      <w:kern w:val="2"/>
      <w:sz w:val="18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tiff"/><Relationship Id="rId8" Type="http://schemas.openxmlformats.org/officeDocument/2006/relationships/image" Target="media/image2.tiff"/><Relationship Id="rId7" Type="http://schemas.openxmlformats.org/officeDocument/2006/relationships/image" Target="media/image1.tiff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4.tiff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soa\wdzx97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wdzx97.dot</Template>
  <Company>Lenovo (Beijing) Limited</Company>
  <Pages>2</Pages>
  <Words>13</Words>
  <Characters>79</Characters>
  <Lines>1</Lines>
  <Paragraphs>1</Paragraphs>
  <TotalTime>26</TotalTime>
  <ScaleCrop>false</ScaleCrop>
  <LinksUpToDate>false</LinksUpToDate>
  <CharactersWithSpaces>91</CharactersWithSpaces>
  <Application>WPS Office_11.8.2.8621_F1E327BC-269C-435d-A152-05C5408002CA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2012-09-19T13:07:00Z</dcterms:created>
  <dc:creator>王蕾:打印</dc:creator>
  <cp:lastModifiedBy>zwfw</cp:lastModifiedBy>
  <cp:lastPrinted>2022-07-18T12:00:26Z</cp:lastPrinted>
  <dcterms:modified xsi:type="dcterms:W3CDTF">2022-07-19T04:03:15Z</dcterms:modified>
  <dc:title>_x0001_</dc:title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2052-11.8.2.8621</vt:lpwstr>
  </property>
</Properties>
</file>