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开展第五次全国经济普查的通知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480" w:lineRule="exact"/>
        <w:ind w:firstLine="160" w:firstLineChars="50"/>
        <w:jc w:val="center"/>
        <w:rPr>
          <w:rFonts w:hint="eastAsia" w:ascii="仿宋_GB2312" w:hAnsi="华文仿宋" w:eastAsia="仿宋_GB2312"/>
          <w:sz w:val="32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内政发〔2023〕5号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各盟行政公署、市人民政府，各旗县人民政府，自治区各委、办、厅、局，各大企业、事业单位：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根据《全国经济普查条例》有关规定，国务院决定于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2023年开展第五次全国经济普查。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《国务院关于开展第五次全国经济普查的通知》（国发〔2022〕22号）要求，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为切实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好我区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第五次全国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经济普查工作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，结合自治区实际，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现就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有关事宜通知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如下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指导思想。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以习近平新时代中国特色社会主义思想为指导，深入贯彻党的二十大精神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认真落实党中央、国务院决策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部署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和习近平总书记交给内蒙古的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“五大任务”，完整、准确、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全面贯彻新发展理念，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服务和融入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新发展格局，着力推动高质量发展，坚持依法普查、科学普查、为民普查，坚持实事求是、改革创新，确保普查数据真实准确，全面客观反映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经济社会发展状况。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普查目的。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第五次全国经济普查是一项重大国情国力调查，将首次统筹开展投入产出调查，全面调查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第二产业和第三产业发展规模、布局和效益，摸清各类单位基本情况，掌握国民经济行业间经济联系，客观反映推动高质量发展、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服务和融入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发展格局、建设现代化经济体系、深化供给侧结构性改革以及创新驱动发展、区域协调发展、生态文明建设、高水平对外开放、公共服务体系建设等方面的新进展。通过普查，进一步夯实统计基础，推进统计现代化改革，为加强和改善宏观经济治理、科学制定中长期发展规划、全面建设社会主义现代化国家提供科学准确的统计信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二、普查对象和范围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普查的对象是在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自治区境内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从事第二产业和第三产业活动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的全部法人单位、产业活动单位和个体经营户。具体范围包括：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矿业，制造业，电力、热力、燃气及水生产和供应业，建筑业，批发和零售业，交通运输、仓储和邮政业，住宿和餐饮业，信息传输、软件和信息技术服务业，金融业，房地产业，租赁和商务服务业，科学研究和技术服务业，水利、环境和公共设施管理业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居民服务、修理和其他服务业，教育，卫生和社会工作，文化、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体育和娱乐业，公共管理、社会保障和社会组织等。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三、普查内容和时间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普查的主要内容包括普查对象的基本情况、组织结构、人员工资、生产能力、财务状况、生产经营、能源生产和消费、研发活动、信息化建设和电子商务交易情况，以及投入结构、产品使用去向和固定资产投资构成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普查标准时点为2023年12月31日，普查时期资料为2023年年度资料。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四、普查组织实施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第五次全国经济普查调查内容增多、技术要求提高、工作难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度加大，各地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各部门要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统筹协调，优化方式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突出重点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创新手段，认真做好普查的宣传动员和组织实施工作。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为加强对普查工作的组织领导，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自治区人民政府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成立自治区第五次经济普查领导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组织机构（具体情况另行通知）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，负责普查组织实施中重大问题的研究和决策。自治区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各有关部门和单位要各司其职、各负其责、密切配合，合力推动普查各项工作顺利开展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。自治区统计局负责全区经济普查的具体实施和综合协调工作；涉及普查经费方面的事项，由自治区财政厅负责和协调；涉及数据处理能力建设方面的事项，由自治区发展改革委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大数据中心负责和协调；涉及普查宣传动员方面的事项，由自治区统计局、党委宣传部负责和协调；涉及企业和个体工商户名录方面的事项，由自治区市场监管局、内蒙古税务局负责和协调；涉及机关和事业单位名录方面的事项，由自治区党委编办负责和协调；涉及社会团体、基金会、民办非企业单位及基层自治组织名录方面的事项，由自治区民政厅负责和协调；涉及统一社会信用代码信息共享方面的事项，由自治区市场监管局负责和协调；涉及城乡社区网格化服务管理工作的事项，由自治区党委政法委协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银行、证券、保险、铁路等部门和单位及有关方面要按照普查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要求，负责组织开展本系统的普查工作；呼和浩特海关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满洲里海关负责组织开展普查工作中的进口货物使用去向调查任务。各有关部门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和单位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要强化信息共享，掌握普查有关基础资料的各级部门要及时准确提供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行政记录和数据信息。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人民政府，各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旗县（市、区）人民政府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立相应的普查领导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，认真组织好本地区的普查实施工作，及时采取措施解决普查工作中遇到的困难和问题。要充分发挥街道办事处和居民委员会、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乡镇人民政府和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嘎查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民委员会的作用，充分利用楼宇物业和园区管理模式，广泛动员和组织社会力量积极参与、认真配合做好普查工作。地方普查机构根据工作需要，可聘用或者从有关单位商调符合条件的普查指导员和普查员，及时支付聘用人员的劳动报酬，保证商调人员在原单位的工资、福利及其他待遇不变，要积极组织开展业务培训，提高普查人员素质，并加强督促指导，稳定普查工作队伍，确保普查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五、普查经费保障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第五次全国经济普查所需经费，按现行经费渠道由中央和地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方各级人民政府共同负担，列入相应年度财政预算，按时拨付，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确保到位，保障普查工作顺利开展。各盟市要做好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旗县（市、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区）特别是财政困难旗县（市、区）普查经费的督促落实工作。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各级普查机构要加强管理，厉行节约，专款专用，提高普查经费使用效率。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六、普查工作要求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坚持依法普查。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所有普查工作人员和普查对象必须严格按照《中华人民共和国统计法》《中华人民共和国统计法实施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条例》《全国经济普查条例》的规定，按时、如实填报普查表。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不得虚报、瞒报、拒报、迟报，不得伪造、篡改普查数据。普查取得的单位和个人资料，严格限定用于普查目的，不作为任何单位对普查对象实施奖惩的依据。各级普查机构及其工作人员，对在普查中所知悉的国家秘密和普查对象的商业秘密、个人信息，必须严格履行保密义务；未经批准，任何单位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个人不得对外发布普查数据。对普查工作中的违纪违法等行为，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依纪依法予以处理并加大通报曝光力度。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确保数据质量。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始终坚守数据质量第一原则，严格执行普查方案，规范普查工作流程，强化事前事中事后数据质量检查核查，切实防范和惩治统计造假、弄虚作假，确保普查数据真实准确、完整可信。各级普查机构要建立健全普查数据质量控制体系和岗位责任制，完善普查数据质量追溯和问责机制，严肃普查纪律，坚决杜绝各种人为干预普查数据的行为。采用有效技术手段和管理措施，确保普查数据采集、传输、存储和使用的安全。适时将普查工作开展情况纳入统计督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创新手段方式。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广泛应用部门行政记录，推进电子证照信息等在普查中的应用，采取网上填报与手持电子终端现场采集数据相结合的方式开展普查，通过信息化手段提高普查数据处理效能。适应常态化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新型冠状病毒感染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疫情防控需要，组织开展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线上线下业务培训，支持普查对象通过网络自主报送普查数据，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科学、规范、高效推进普查工作。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强化宣传引导。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各级普查机构应会同宣传部门认真做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好普查宣传的策划和组织工作。充分发挥各类新闻媒体以及有关部门服务平台等宣传渠道作用，广泛深入宣传经济普查的重要意义和要求，宣传普查工作中涌现出的典型事迹，通报违法违纪案件查处情况，引导广大普查对象依法配合普查、全社会积极参与普查，为第五次全国经济普查顺利实施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</w:rPr>
        <w:t>抓好成果运用。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各级普查机构要及时发布普查成果，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深入挖掘普查数据价值，分析研判全区经济运行状况和经济社会发展的新变化新特征，积极主动服务宏观决策，切实发挥好统计的参谋咨政作用。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（此件公开发布）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ind w:firstLine="600"/>
        <w:rPr>
          <w:rFonts w:hint="eastAsia" w:eastAsia="仿宋_GB2312"/>
          <w:sz w:val="21"/>
          <w:szCs w:val="21"/>
        </w:rPr>
      </w:pPr>
    </w:p>
    <w:bookmarkEnd w:id="0"/>
    <w:p>
      <w:pPr>
        <w:ind w:firstLine="600"/>
        <w:rPr>
          <w:rFonts w:hint="eastAsia" w:eastAsia="仿宋_GB2312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 w:ascii="黑体" w:eastAsia="黑体"/>
          <w:sz w:val="21"/>
          <w:szCs w:val="21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</w:p>
    <w:p>
      <w:pPr>
        <w:wordWrap/>
        <w:rPr>
          <w:rFonts w:hint="eastAsia"/>
        </w:rPr>
      </w:pPr>
    </w:p>
    <w:p>
      <w:pPr>
        <w:pStyle w:val="3"/>
        <w:tabs>
          <w:tab w:val="left" w:pos="7560"/>
        </w:tabs>
        <w:wordWrap w:val="0"/>
        <w:ind w:left="4452" w:leftChars="2058" w:hanging="130" w:hangingChars="62"/>
        <w:jc w:val="right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 xml:space="preserve">        </w:t>
      </w:r>
    </w:p>
    <w:tbl>
      <w:tblPr>
        <w:tblStyle w:val="7"/>
        <w:tblW w:w="8944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7" w:rightChars="51" w:firstLine="1072" w:firstLineChars="400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pacing w:val="6"/>
                <w:sz w:val="28"/>
                <w:lang w:eastAsia="zh-CN"/>
              </w:rPr>
              <w:t>自治区监委，自治区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 w:firstLine="1120" w:firstLineChars="4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 w:firstLine="1120" w:firstLineChars="4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内蒙古自治区人民政府办公厅文电处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7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284C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85643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B89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47A06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083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5857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A33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04F2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141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07DE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21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47F6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68A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13F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02E7"/>
    <w:rsid w:val="0063404D"/>
    <w:rsid w:val="00637C57"/>
    <w:rsid w:val="00640710"/>
    <w:rsid w:val="00642967"/>
    <w:rsid w:val="00643C82"/>
    <w:rsid w:val="00650291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93B"/>
    <w:rsid w:val="006F7A1E"/>
    <w:rsid w:val="007014BE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2BD"/>
    <w:rsid w:val="007566F0"/>
    <w:rsid w:val="00756F77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1BE0"/>
    <w:rsid w:val="00904292"/>
    <w:rsid w:val="00910626"/>
    <w:rsid w:val="00910AC9"/>
    <w:rsid w:val="0091236B"/>
    <w:rsid w:val="009135EF"/>
    <w:rsid w:val="00913DB1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192"/>
    <w:rsid w:val="00A03333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2ED"/>
    <w:rsid w:val="00A42363"/>
    <w:rsid w:val="00A42678"/>
    <w:rsid w:val="00A44782"/>
    <w:rsid w:val="00A51056"/>
    <w:rsid w:val="00A52ADA"/>
    <w:rsid w:val="00A54A96"/>
    <w:rsid w:val="00A55F01"/>
    <w:rsid w:val="00A5779D"/>
    <w:rsid w:val="00A57AB0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5F2C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62CF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8DD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3D1C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1A5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6480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20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A7412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646"/>
    <w:rsid w:val="00ED7EF1"/>
    <w:rsid w:val="00EE610D"/>
    <w:rsid w:val="00EE6A58"/>
    <w:rsid w:val="00EF5668"/>
    <w:rsid w:val="00EF59D3"/>
    <w:rsid w:val="00EF7BA0"/>
    <w:rsid w:val="00F00288"/>
    <w:rsid w:val="00F017E0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045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15"/>
    <w:rsid w:val="00FF2340"/>
    <w:rsid w:val="00FF60C7"/>
    <w:rsid w:val="00FF7392"/>
    <w:rsid w:val="06D81090"/>
    <w:rsid w:val="085A7EA4"/>
    <w:rsid w:val="0DC02D2C"/>
    <w:rsid w:val="0F6E701B"/>
    <w:rsid w:val="1A3A4DBC"/>
    <w:rsid w:val="1C6843F0"/>
    <w:rsid w:val="1DD11934"/>
    <w:rsid w:val="1ED24BFE"/>
    <w:rsid w:val="1F021FC7"/>
    <w:rsid w:val="1F48029C"/>
    <w:rsid w:val="22AD36C8"/>
    <w:rsid w:val="253505D4"/>
    <w:rsid w:val="28B640A0"/>
    <w:rsid w:val="29762195"/>
    <w:rsid w:val="2A2D6624"/>
    <w:rsid w:val="2E84799A"/>
    <w:rsid w:val="2F56DA40"/>
    <w:rsid w:val="31E81673"/>
    <w:rsid w:val="320E3BE3"/>
    <w:rsid w:val="34510833"/>
    <w:rsid w:val="370A6D13"/>
    <w:rsid w:val="499F0266"/>
    <w:rsid w:val="56FEE7B8"/>
    <w:rsid w:val="57CF6C7E"/>
    <w:rsid w:val="59DA2774"/>
    <w:rsid w:val="605B584B"/>
    <w:rsid w:val="6A1C2667"/>
    <w:rsid w:val="6DFA1037"/>
    <w:rsid w:val="6ECF23D3"/>
    <w:rsid w:val="6FDBF832"/>
    <w:rsid w:val="75765346"/>
    <w:rsid w:val="7EBB9C8F"/>
    <w:rsid w:val="CFFF1760"/>
    <w:rsid w:val="DEDDD66E"/>
    <w:rsid w:val="DF7BD20A"/>
    <w:rsid w:val="F2F3A8A3"/>
    <w:rsid w:val="F5DBE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 Char Char1"/>
    <w:basedOn w:val="9"/>
    <w:link w:val="3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2">
    <w:name w:val=" Char Char2"/>
    <w:basedOn w:val="9"/>
    <w:link w:val="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3">
    <w:name w:val=" Char Char"/>
    <w:basedOn w:val="9"/>
    <w:link w:val="6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79</Characters>
  <Lines>1</Lines>
  <Paragraphs>1</Paragraphs>
  <TotalTime>4</TotalTime>
  <ScaleCrop>false</ScaleCrop>
  <LinksUpToDate>false</LinksUpToDate>
  <CharactersWithSpaces>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2012-09-18T13:07:00Z</dcterms:created>
  <dc:creator>王蕾:打印</dc:creator>
  <cp:lastModifiedBy>zwfw</cp:lastModifiedBy>
  <dcterms:modified xsi:type="dcterms:W3CDTF">2023-02-17T01:22:09Z</dcterms:modified>
  <dc:title>_x0001_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