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hint="default" w:ascii="Times New Roman" w:hAnsi="Times New Roman" w:eastAsia="Times New Roman" w:cs="Times New Roman"/>
          <w:sz w:val="27"/>
          <w:szCs w:val="27"/>
        </w:rPr>
      </w:pPr>
    </w:p>
    <w:p>
      <w:pPr>
        <w:spacing w:before="67" w:line="153" w:lineRule="auto"/>
        <w:ind w:left="524" w:right="334" w:hanging="332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内蒙古自治区人民政府办公厅关于印发自治区</w:t>
      </w:r>
      <w:r>
        <w:rPr>
          <w:rFonts w:hint="default" w:ascii="方正小标宋简体" w:hAnsi="方正小标宋简体" w:eastAsia="方正小标宋简体" w:cs="方正小标宋简体"/>
          <w:w w:val="99"/>
          <w:sz w:val="44"/>
          <w:szCs w:val="44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“十四五”工业和信息化发展规划的通知</w:t>
      </w:r>
    </w:p>
    <w:p>
      <w:pPr>
        <w:spacing w:before="10" w:line="240" w:lineRule="auto"/>
        <w:rPr>
          <w:rFonts w:hint="default" w:ascii="方正小标宋简体" w:hAnsi="方正小标宋简体" w:eastAsia="方正小标宋简体" w:cs="方正小标宋简体"/>
          <w:sz w:val="51"/>
          <w:szCs w:val="51"/>
        </w:rPr>
      </w:pPr>
    </w:p>
    <w:p>
      <w:pPr>
        <w:pStyle w:val="2"/>
        <w:spacing w:line="240" w:lineRule="auto"/>
        <w:ind w:left="3262" w:right="334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内政办发〔2021〕63</w:t>
      </w:r>
      <w:r>
        <w:rPr>
          <w:rFonts w:hint="default" w:ascii="仿宋_GB2312" w:hAnsi="仿宋_GB2312" w:eastAsia="仿宋_GB2312" w:cs="仿宋_GB2312"/>
          <w:spacing w:val="-87"/>
        </w:rPr>
        <w:t xml:space="preserve"> </w:t>
      </w:r>
      <w:r>
        <w:rPr>
          <w:rFonts w:hint="default" w:ascii="仿宋_GB2312" w:hAnsi="仿宋_GB2312" w:eastAsia="仿宋_GB2312" w:cs="仿宋_GB2312"/>
        </w:rPr>
        <w:t>号</w:t>
      </w:r>
    </w:p>
    <w:p>
      <w:pPr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2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158" w:lineRule="auto"/>
        <w:ind w:right="253"/>
        <w:jc w:val="left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各盟行政公署、市人民政府，自治区各委、办、厅、局，各大企</w:t>
      </w:r>
      <w:r>
        <w:rPr>
          <w:rFonts w:hint="default" w:ascii="方正楷体_GBK" w:hAnsi="方正楷体_GBK" w:eastAsia="方正楷体_GBK" w:cs="方正楷体_GBK"/>
          <w:w w:val="99"/>
        </w:rPr>
        <w:t xml:space="preserve"> </w:t>
      </w:r>
      <w:r>
        <w:rPr>
          <w:rFonts w:hint="default" w:ascii="方正楷体_GBK" w:hAnsi="方正楷体_GBK" w:eastAsia="方正楷体_GBK" w:cs="方正楷体_GBK"/>
        </w:rPr>
        <w:t>业、事业单位：</w:t>
      </w:r>
    </w:p>
    <w:p>
      <w:pPr>
        <w:pStyle w:val="2"/>
        <w:spacing w:line="158" w:lineRule="auto"/>
        <w:ind w:right="107" w:firstLine="600"/>
        <w:jc w:val="left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经自治区人民政府同意，现将《内蒙古自治区“十四五”工</w:t>
      </w:r>
      <w:r>
        <w:rPr>
          <w:rFonts w:hint="default" w:ascii="方正楷体_GBK" w:hAnsi="方正楷体_GBK" w:eastAsia="方正楷体_GBK" w:cs="方正楷体_GBK"/>
          <w:w w:val="99"/>
        </w:rPr>
        <w:t xml:space="preserve"> </w:t>
      </w:r>
      <w:r>
        <w:rPr>
          <w:rFonts w:hint="default" w:ascii="方正楷体_GBK" w:hAnsi="方正楷体_GBK" w:eastAsia="方正楷体_GBK" w:cs="方正楷体_GBK"/>
          <w:spacing w:val="-6"/>
        </w:rPr>
        <w:t>业和信息化发展规划》印发给你们，请结合实际，认真贯彻落实。</w:t>
      </w: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5" w:line="240" w:lineRule="auto"/>
        <w:rPr>
          <w:rFonts w:hint="default" w:ascii="方正楷体_GBK" w:hAnsi="方正楷体_GBK" w:eastAsia="方正楷体_GBK" w:cs="方正楷体_GBK"/>
          <w:sz w:val="13"/>
          <w:szCs w:val="13"/>
        </w:rPr>
      </w:pPr>
    </w:p>
    <w:p>
      <w:pPr>
        <w:spacing w:after="0" w:line="240" w:lineRule="auto"/>
        <w:rPr>
          <w:rFonts w:hint="default" w:ascii="方正楷体_GBK" w:hAnsi="方正楷体_GBK" w:eastAsia="方正楷体_GBK" w:cs="方正楷体_GBK"/>
          <w:sz w:val="13"/>
          <w:szCs w:val="13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200" w:bottom="1600" w:left="1360" w:header="720" w:footer="1410" w:gutter="0"/>
          <w:pgNumType w:start="1"/>
        </w:sectPr>
      </w:pPr>
    </w:p>
    <w:p>
      <w:pPr>
        <w:pStyle w:val="2"/>
        <w:spacing w:before="270" w:line="240" w:lineRule="auto"/>
        <w:ind w:left="555" w:right="0"/>
        <w:jc w:val="left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  <w:w w:val="95"/>
        </w:rPr>
        <w:t>（此件公开发布）</w:t>
      </w:r>
    </w:p>
    <w:p>
      <w:pPr>
        <w:pStyle w:val="2"/>
        <w:spacing w:line="425" w:lineRule="exact"/>
        <w:ind w:left="555" w:right="0"/>
        <w:jc w:val="left"/>
        <w:rPr>
          <w:rFonts w:hint="default" w:ascii="方正楷体_GBK" w:hAnsi="方正楷体_GBK" w:eastAsia="方正楷体_GBK" w:cs="方正楷体_GBK"/>
        </w:rPr>
      </w:pPr>
      <w:r>
        <w:br w:type="column"/>
      </w:r>
      <w:r>
        <w:rPr>
          <w:rFonts w:hint="default" w:ascii="方正楷体_GBK" w:hAnsi="方正楷体_GBK" w:eastAsia="方正楷体_GBK" w:cs="方正楷体_GBK"/>
        </w:rPr>
        <w:t>2021 年 10 月 22</w:t>
      </w:r>
      <w:r>
        <w:rPr>
          <w:rFonts w:hint="default" w:ascii="方正楷体_GBK" w:hAnsi="方正楷体_GBK" w:eastAsia="方正楷体_GBK" w:cs="方正楷体_GBK"/>
          <w:spacing w:val="-39"/>
        </w:rPr>
        <w:t xml:space="preserve"> </w:t>
      </w:r>
      <w:r>
        <w:rPr>
          <w:rFonts w:hint="default" w:ascii="方正楷体_GBK" w:hAnsi="方正楷体_GBK" w:eastAsia="方正楷体_GBK" w:cs="方正楷体_GBK"/>
        </w:rPr>
        <w:t>日</w:t>
      </w:r>
    </w:p>
    <w:p>
      <w:pPr>
        <w:spacing w:after="0" w:line="425" w:lineRule="exact"/>
        <w:jc w:val="left"/>
        <w:rPr>
          <w:rFonts w:hint="default" w:ascii="方正楷体_GBK" w:hAnsi="方正楷体_GBK" w:eastAsia="方正楷体_GBK" w:cs="方正楷体_GBK"/>
        </w:rPr>
        <w:sectPr>
          <w:type w:val="continuous"/>
          <w:pgSz w:w="11910" w:h="16840"/>
          <w:pgMar w:top="1580" w:right="1200" w:bottom="1600" w:left="1360" w:header="720" w:footer="720" w:gutter="0"/>
          <w:cols w:equalWidth="0" w:num="2">
            <w:col w:w="3114" w:space="1367"/>
            <w:col w:w="4869"/>
          </w:cols>
        </w:sect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13" w:line="240" w:lineRule="auto"/>
        <w:rPr>
          <w:rFonts w:hint="default" w:ascii="方正楷体_GBK" w:hAnsi="方正楷体_GBK" w:eastAsia="方正楷体_GBK" w:cs="方正楷体_GBK"/>
          <w:sz w:val="17"/>
          <w:szCs w:val="17"/>
        </w:rPr>
      </w:pPr>
    </w:p>
    <w:p>
      <w:pPr>
        <w:spacing w:before="0" w:line="552" w:lineRule="exact"/>
        <w:ind w:left="331" w:right="0"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pacing w:val="-3"/>
          <w:w w:val="90"/>
          <w:sz w:val="44"/>
          <w:szCs w:val="44"/>
        </w:rPr>
        <w:t>内蒙古自治区“十四五”工业和信息化发展规划</w:t>
      </w:r>
    </w:p>
    <w:p>
      <w:pPr>
        <w:spacing w:before="6" w:line="240" w:lineRule="auto"/>
        <w:rPr>
          <w:rFonts w:hint="default" w:ascii="方正小标宋简体" w:hAnsi="方正小标宋简体" w:eastAsia="方正小标宋简体" w:cs="方正小标宋简体"/>
          <w:sz w:val="42"/>
          <w:szCs w:val="42"/>
        </w:rPr>
      </w:pPr>
    </w:p>
    <w:p>
      <w:pPr>
        <w:pStyle w:val="2"/>
        <w:tabs>
          <w:tab w:val="left" w:pos="1280"/>
        </w:tabs>
        <w:spacing w:line="240" w:lineRule="auto"/>
        <w:ind w:left="320" w:right="0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w w:val="95"/>
        </w:rPr>
        <w:t>目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录</w:t>
      </w:r>
    </w:p>
    <w:p>
      <w:pPr>
        <w:spacing w:before="4" w:line="240" w:lineRule="auto"/>
        <w:rPr>
          <w:rFonts w:hint="default" w:ascii="黑体" w:hAnsi="黑体" w:eastAsia="黑体" w:cs="黑体"/>
          <w:sz w:val="43"/>
          <w:szCs w:val="43"/>
        </w:rPr>
      </w:pPr>
    </w:p>
    <w:p>
      <w:pPr>
        <w:pStyle w:val="2"/>
        <w:spacing w:line="297" w:lineRule="auto"/>
        <w:ind w:right="6192"/>
        <w:jc w:val="both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</w:rPr>
        <w:t>第一章</w:t>
      </w:r>
      <w:r>
        <w:rPr>
          <w:rFonts w:hint="default" w:ascii="方正黑体_GBK" w:hAnsi="方正黑体_GBK" w:eastAsia="方正黑体_GBK" w:cs="方正黑体_GBK"/>
          <w:spacing w:val="49"/>
        </w:rPr>
        <w:t xml:space="preserve"> </w:t>
      </w:r>
      <w:r>
        <w:rPr>
          <w:rFonts w:hint="default" w:ascii="方正黑体_GBK" w:hAnsi="方正黑体_GBK" w:eastAsia="方正黑体_GBK" w:cs="方正黑体_GBK"/>
        </w:rPr>
        <w:t>发展基础</w:t>
      </w:r>
      <w:r>
        <w:rPr>
          <w:rFonts w:hint="default" w:ascii="方正黑体_GBK" w:hAnsi="方正黑体_GBK" w:eastAsia="方正黑体_GBK" w:cs="方正黑体_GBK"/>
        </w:rPr>
        <w:fldChar w:fldCharType="end"/>
      </w:r>
      <w:r>
        <w:rPr>
          <w:rFonts w:hint="default" w:ascii="方正黑体_GBK" w:hAnsi="方正黑体_GBK" w:eastAsia="方正黑体_GBK" w:cs="方正黑体_GBK"/>
          <w:w w:val="99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t>第一节</w:t>
      </w:r>
      <w:r>
        <w:rPr>
          <w:spacing w:val="31"/>
        </w:rPr>
        <w:t xml:space="preserve"> </w:t>
      </w:r>
      <w:r>
        <w:t>发展成就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t xml:space="preserve">第二节 </w:t>
      </w:r>
      <w:r>
        <w:rPr>
          <w:spacing w:val="30"/>
        </w:rPr>
        <w:t xml:space="preserve"> </w:t>
      </w:r>
      <w:r>
        <w:t>面临形势</w:t>
      </w:r>
      <w:r>
        <w:fldChar w:fldCharType="end"/>
      </w:r>
    </w:p>
    <w:p>
      <w:pPr>
        <w:pStyle w:val="2"/>
        <w:tabs>
          <w:tab w:val="left" w:pos="1392"/>
        </w:tabs>
        <w:spacing w:before="16" w:line="240" w:lineRule="auto"/>
        <w:ind w:right="299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第二章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发展思路、原则和目标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pStyle w:val="2"/>
        <w:spacing w:before="114" w:line="295" w:lineRule="auto"/>
        <w:ind w:right="6192"/>
        <w:jc w:val="both"/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t>第一节</w:t>
      </w:r>
      <w:r>
        <w:rPr>
          <w:spacing w:val="31"/>
        </w:rPr>
        <w:t xml:space="preserve"> </w:t>
      </w:r>
      <w:r>
        <w:t>指导思想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t>第二节</w:t>
      </w:r>
      <w:r>
        <w:rPr>
          <w:spacing w:val="31"/>
        </w:rPr>
        <w:t xml:space="preserve"> </w:t>
      </w:r>
      <w:r>
        <w:t>基本原则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t xml:space="preserve">第三节 </w:t>
      </w:r>
      <w:r>
        <w:rPr>
          <w:spacing w:val="30"/>
        </w:rPr>
        <w:t xml:space="preserve"> </w:t>
      </w:r>
      <w:r>
        <w:t>主要目标</w:t>
      </w:r>
      <w:r>
        <w:fldChar w:fldCharType="end"/>
      </w:r>
    </w:p>
    <w:p>
      <w:pPr>
        <w:pStyle w:val="2"/>
        <w:tabs>
          <w:tab w:val="left" w:pos="1392"/>
        </w:tabs>
        <w:spacing w:before="22" w:line="295" w:lineRule="auto"/>
        <w:ind w:right="299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第三章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高质量建设“两大基地”</w:t>
      </w:r>
      <w:r>
        <w:rPr>
          <w:rFonts w:hint="default" w:ascii="方正黑体_GBK" w:hAnsi="方正黑体_GBK" w:eastAsia="方正黑体_GBK" w:cs="方正黑体_GBK"/>
        </w:rPr>
        <w:fldChar w:fldCharType="end"/>
      </w:r>
      <w:r>
        <w:rPr>
          <w:rFonts w:hint="default" w:ascii="方正黑体_GBK" w:hAnsi="方正黑体_GBK" w:eastAsia="方正黑体_GBK" w:cs="方正黑体_GBK"/>
          <w:w w:val="99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优化升级能源和战略资源基地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做优做精绿色农畜产品加工基地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第四章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提升产业链供应链水平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pStyle w:val="2"/>
        <w:tabs>
          <w:tab w:val="left" w:pos="1392"/>
        </w:tabs>
        <w:spacing w:before="32" w:line="295" w:lineRule="auto"/>
        <w:ind w:right="3631"/>
        <w:jc w:val="left"/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培育现代装备制造产业集群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培育新型化工产业集群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w w:val="95"/>
        </w:rPr>
        <w:t>第三节</w:t>
      </w:r>
      <w:r>
        <w:rPr>
          <w:w w:val="95"/>
        </w:rPr>
        <w:tab/>
      </w:r>
      <w:r>
        <w:t>培育新材料产业集群</w:t>
      </w:r>
      <w:r>
        <w:fldChar w:fldCharType="end"/>
      </w:r>
    </w:p>
    <w:p>
      <w:pPr>
        <w:pStyle w:val="2"/>
        <w:tabs>
          <w:tab w:val="left" w:pos="1392"/>
        </w:tabs>
        <w:spacing w:before="27" w:line="295" w:lineRule="auto"/>
        <w:ind w:right="3631"/>
        <w:jc w:val="left"/>
      </w:pP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w w:val="95"/>
        </w:rPr>
        <w:t>第四节</w:t>
      </w:r>
      <w:r>
        <w:rPr>
          <w:w w:val="95"/>
        </w:rPr>
        <w:tab/>
      </w:r>
      <w:r>
        <w:t>培育有色金属加工产业集群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w w:val="95"/>
        </w:rPr>
        <w:t>第五节</w:t>
      </w:r>
      <w:r>
        <w:rPr>
          <w:w w:val="95"/>
        </w:rPr>
        <w:tab/>
      </w:r>
      <w:r>
        <w:t>培育生物医药产业集群</w:t>
      </w:r>
      <w:r>
        <w:fldChar w:fldCharType="end"/>
      </w:r>
    </w:p>
    <w:p>
      <w:pPr>
        <w:spacing w:before="11" w:line="240" w:lineRule="auto"/>
        <w:rPr>
          <w:rFonts w:hint="default" w:ascii="方正仿宋_GBK" w:hAnsi="方正仿宋_GBK" w:eastAsia="方正仿宋_GBK" w:cs="方正仿宋_GBK"/>
          <w:sz w:val="40"/>
          <w:szCs w:val="40"/>
        </w:rPr>
      </w:pPr>
    </w:p>
    <w:p>
      <w:pPr>
        <w:pStyle w:val="2"/>
        <w:tabs>
          <w:tab w:val="left" w:pos="1392"/>
        </w:tabs>
        <w:spacing w:line="240" w:lineRule="auto"/>
        <w:ind w:right="299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第五章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提高技术创新能力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spacing w:after="0" w:line="240" w:lineRule="auto"/>
        <w:jc w:val="left"/>
        <w:rPr>
          <w:rFonts w:hint="default" w:ascii="方正黑体_GBK" w:hAnsi="方正黑体_GBK" w:eastAsia="方正黑体_GBK" w:cs="方正黑体_GBK"/>
        </w:rPr>
        <w:sectPr>
          <w:pgSz w:w="11910" w:h="16840"/>
          <w:pgMar w:top="1580" w:right="168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黑体_GBK" w:hAnsi="方正黑体_GBK" w:eastAsia="方正黑体_GBK" w:cs="方正黑体_GBK"/>
          <w:sz w:val="20"/>
          <w:szCs w:val="20"/>
        </w:rPr>
      </w:pPr>
    </w:p>
    <w:p>
      <w:pPr>
        <w:spacing w:before="10" w:line="240" w:lineRule="auto"/>
        <w:rPr>
          <w:rFonts w:hint="default" w:ascii="方正黑体_GBK" w:hAnsi="方正黑体_GBK" w:eastAsia="方正黑体_GBK" w:cs="方正黑体_GBK"/>
          <w:sz w:val="21"/>
          <w:szCs w:val="21"/>
        </w:rPr>
      </w:pPr>
    </w:p>
    <w:p>
      <w:pPr>
        <w:pStyle w:val="2"/>
        <w:tabs>
          <w:tab w:val="left" w:pos="1392"/>
        </w:tabs>
        <w:spacing w:line="427" w:lineRule="exact"/>
        <w:ind w:right="2993"/>
        <w:jc w:val="left"/>
      </w:pP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强化企业创新主体地位</w:t>
      </w:r>
      <w:r>
        <w:fldChar w:fldCharType="end"/>
      </w:r>
    </w:p>
    <w:p>
      <w:pPr>
        <w:pStyle w:val="2"/>
        <w:tabs>
          <w:tab w:val="left" w:pos="1392"/>
        </w:tabs>
        <w:spacing w:before="109" w:line="240" w:lineRule="auto"/>
        <w:ind w:right="2993"/>
        <w:jc w:val="left"/>
      </w:pP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支持创新平台建设</w:t>
      </w:r>
      <w:r>
        <w:fldChar w:fldCharType="end"/>
      </w:r>
    </w:p>
    <w:p>
      <w:pPr>
        <w:pStyle w:val="2"/>
        <w:tabs>
          <w:tab w:val="left" w:pos="1392"/>
        </w:tabs>
        <w:spacing w:before="109" w:line="240" w:lineRule="auto"/>
        <w:ind w:right="2993"/>
        <w:jc w:val="left"/>
      </w:pP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w w:val="95"/>
        </w:rPr>
        <w:t>第三节</w:t>
      </w:r>
      <w:r>
        <w:rPr>
          <w:w w:val="95"/>
        </w:rPr>
        <w:tab/>
      </w:r>
      <w:r>
        <w:t>加强科技创新和成果转化</w:t>
      </w:r>
      <w:r>
        <w:fldChar w:fldCharType="end"/>
      </w:r>
    </w:p>
    <w:p>
      <w:pPr>
        <w:pStyle w:val="2"/>
        <w:tabs>
          <w:tab w:val="left" w:pos="1392"/>
        </w:tabs>
        <w:spacing w:before="102" w:line="240" w:lineRule="auto"/>
        <w:ind w:right="299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"_bookmark20"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第六章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推动制造业绿色发展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pStyle w:val="2"/>
        <w:tabs>
          <w:tab w:val="left" w:pos="1392"/>
        </w:tabs>
        <w:spacing w:before="114" w:line="295" w:lineRule="auto"/>
        <w:ind w:right="3631"/>
        <w:jc w:val="left"/>
      </w:pP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严格控制“两高”行业规模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加快淘汰落后产能</w:t>
      </w:r>
      <w:r>
        <w:fldChar w:fldCharType="end"/>
      </w:r>
    </w:p>
    <w:p>
      <w:pPr>
        <w:pStyle w:val="2"/>
        <w:tabs>
          <w:tab w:val="left" w:pos="1392"/>
        </w:tabs>
        <w:spacing w:before="24" w:line="295" w:lineRule="auto"/>
        <w:ind w:right="4591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w w:val="95"/>
        </w:rPr>
        <w:t>第三节</w:t>
      </w:r>
      <w:r>
        <w:rPr>
          <w:w w:val="95"/>
        </w:rPr>
        <w:tab/>
      </w:r>
      <w:r>
        <w:t>加大绿色化改造力度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"_bookmark24" </w:instrText>
      </w:r>
      <w:r>
        <w:fldChar w:fldCharType="separate"/>
      </w:r>
      <w:r>
        <w:rPr>
          <w:w w:val="95"/>
        </w:rPr>
        <w:t>第四节</w:t>
      </w:r>
      <w:r>
        <w:rPr>
          <w:w w:val="95"/>
        </w:rPr>
        <w:tab/>
      </w:r>
      <w:r>
        <w:t>构建绿色制造体系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"_bookmark25"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第七章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推动产业数字化转型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pStyle w:val="2"/>
        <w:tabs>
          <w:tab w:val="left" w:pos="1392"/>
        </w:tabs>
        <w:spacing w:before="32" w:line="295" w:lineRule="auto"/>
        <w:ind w:right="2671"/>
        <w:jc w:val="left"/>
      </w:pPr>
      <w:r>
        <w:fldChar w:fldCharType="begin"/>
      </w:r>
      <w:r>
        <w:instrText xml:space="preserve"> HYPERLINK \l "_bookmark26"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加快完善新一代信息基础设施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推动新一代信息技术和大数据应用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"_bookmark28" </w:instrText>
      </w:r>
      <w:r>
        <w:fldChar w:fldCharType="separate"/>
      </w:r>
      <w:r>
        <w:rPr>
          <w:w w:val="95"/>
        </w:rPr>
        <w:t>第三节</w:t>
      </w:r>
      <w:r>
        <w:rPr>
          <w:w w:val="95"/>
        </w:rPr>
        <w:tab/>
      </w:r>
      <w:r>
        <w:t>提升安全保障能力</w:t>
      </w:r>
      <w:r>
        <w:fldChar w:fldCharType="end"/>
      </w:r>
    </w:p>
    <w:p>
      <w:pPr>
        <w:pStyle w:val="2"/>
        <w:spacing w:before="19" w:line="240" w:lineRule="auto"/>
        <w:ind w:right="299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"_bookmark29"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</w:rPr>
        <w:t>第八章</w:t>
      </w:r>
      <w:r>
        <w:rPr>
          <w:rFonts w:hint="default" w:ascii="方正黑体_GBK" w:hAnsi="方正黑体_GBK" w:eastAsia="方正黑体_GBK" w:cs="方正黑体_GBK"/>
          <w:spacing w:val="66"/>
        </w:rPr>
        <w:t xml:space="preserve"> </w:t>
      </w:r>
      <w:r>
        <w:rPr>
          <w:rFonts w:hint="default" w:ascii="方正黑体_GBK" w:hAnsi="方正黑体_GBK" w:eastAsia="方正黑体_GBK" w:cs="方正黑体_GBK"/>
        </w:rPr>
        <w:t>促进企业融通发展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pStyle w:val="2"/>
        <w:tabs>
          <w:tab w:val="left" w:pos="1392"/>
        </w:tabs>
        <w:spacing w:before="114" w:line="240" w:lineRule="auto"/>
        <w:ind w:right="2993"/>
        <w:jc w:val="left"/>
      </w:pPr>
      <w:r>
        <w:fldChar w:fldCharType="begin"/>
      </w:r>
      <w:r>
        <w:instrText xml:space="preserve"> HYPERLINK \l "_bookmark30"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培育大型骨干企业</w:t>
      </w:r>
      <w:r>
        <w:fldChar w:fldCharType="end"/>
      </w:r>
    </w:p>
    <w:p>
      <w:pPr>
        <w:pStyle w:val="2"/>
        <w:tabs>
          <w:tab w:val="left" w:pos="1392"/>
        </w:tabs>
        <w:spacing w:before="109" w:line="295" w:lineRule="auto"/>
        <w:ind w:right="3953"/>
        <w:jc w:val="left"/>
      </w:pPr>
      <w:r>
        <w:fldChar w:fldCharType="begin"/>
      </w:r>
      <w:r>
        <w:instrText xml:space="preserve"> HYPERLINK \l "_bookmark31"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提升中小企业专业化能力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"_bookmark32" </w:instrText>
      </w:r>
      <w:r>
        <w:fldChar w:fldCharType="separate"/>
      </w:r>
      <w:r>
        <w:rPr>
          <w:w w:val="95"/>
        </w:rPr>
        <w:t>第三节</w:t>
      </w:r>
      <w:r>
        <w:rPr>
          <w:w w:val="95"/>
        </w:rPr>
        <w:tab/>
      </w:r>
      <w:r>
        <w:t>提升服务企业能力</w:t>
      </w:r>
      <w:r>
        <w:fldChar w:fldCharType="end"/>
      </w:r>
    </w:p>
    <w:p>
      <w:pPr>
        <w:pStyle w:val="2"/>
        <w:tabs>
          <w:tab w:val="left" w:pos="1392"/>
        </w:tabs>
        <w:spacing w:before="22" w:line="295" w:lineRule="auto"/>
        <w:ind w:right="4913"/>
        <w:jc w:val="left"/>
        <w:rPr>
          <w:rFonts w:hint="default" w:ascii="方正黑体_GBK" w:hAnsi="方正黑体_GBK" w:eastAsia="方正黑体_GBK" w:cs="方正黑体_GBK"/>
        </w:rPr>
      </w:pPr>
      <w:r>
        <w:fldChar w:fldCharType="begin"/>
      </w:r>
      <w:r>
        <w:instrText xml:space="preserve"> HYPERLINK \l "_bookmark33"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第九章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深化开放合作</w:t>
      </w:r>
      <w:r>
        <w:rPr>
          <w:rFonts w:hint="default" w:ascii="方正黑体_GBK" w:hAnsi="方正黑体_GBK" w:eastAsia="方正黑体_GBK" w:cs="方正黑体_GBK"/>
        </w:rPr>
        <w:fldChar w:fldCharType="end"/>
      </w:r>
      <w:r>
        <w:rPr>
          <w:rFonts w:hint="default" w:ascii="方正黑体_GBK" w:hAnsi="方正黑体_GBK" w:eastAsia="方正黑体_GBK" w:cs="方正黑体_GBK"/>
          <w:w w:val="99"/>
        </w:rPr>
        <w:t xml:space="preserve"> </w:t>
      </w:r>
      <w:r>
        <w:fldChar w:fldCharType="begin"/>
      </w:r>
      <w:r>
        <w:instrText xml:space="preserve"> HYPERLINK \l "_bookmark34" </w:instrText>
      </w:r>
      <w:r>
        <w:fldChar w:fldCharType="separate"/>
      </w:r>
      <w:r>
        <w:rPr>
          <w:w w:val="95"/>
        </w:rPr>
        <w:t>第一节</w:t>
      </w:r>
      <w:r>
        <w:rPr>
          <w:w w:val="95"/>
        </w:rPr>
        <w:tab/>
      </w:r>
      <w:r>
        <w:t>深入推进对外开放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"_bookmark35" </w:instrText>
      </w:r>
      <w:r>
        <w:fldChar w:fldCharType="separate"/>
      </w:r>
      <w:r>
        <w:rPr>
          <w:w w:val="95"/>
        </w:rPr>
        <w:t>第二节</w:t>
      </w:r>
      <w:r>
        <w:rPr>
          <w:w w:val="95"/>
        </w:rPr>
        <w:tab/>
      </w:r>
      <w:r>
        <w:t>深入推进对内协作</w:t>
      </w:r>
      <w:r>
        <w:fldChar w:fldCharType="end"/>
      </w:r>
      <w:r>
        <w:rPr>
          <w:w w:val="99"/>
        </w:rPr>
        <w:t xml:space="preserve"> </w:t>
      </w:r>
      <w:r>
        <w:fldChar w:fldCharType="begin"/>
      </w:r>
      <w:r>
        <w:instrText xml:space="preserve"> HYPERLINK \l "_bookmark36" </w:instrText>
      </w:r>
      <w:r>
        <w:fldChar w:fldCharType="separate"/>
      </w:r>
      <w:r>
        <w:rPr>
          <w:rFonts w:hint="default" w:ascii="方正黑体_GBK" w:hAnsi="方正黑体_GBK" w:eastAsia="方正黑体_GBK" w:cs="方正黑体_GBK"/>
          <w:w w:val="95"/>
        </w:rPr>
        <w:t>第十章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实施保障</w:t>
      </w:r>
      <w:r>
        <w:rPr>
          <w:rFonts w:hint="default" w:ascii="方正黑体_GBK" w:hAnsi="方正黑体_GBK" w:eastAsia="方正黑体_GBK" w:cs="方正黑体_GBK"/>
        </w:rPr>
        <w:fldChar w:fldCharType="end"/>
      </w:r>
    </w:p>
    <w:p>
      <w:pPr>
        <w:spacing w:after="0" w:line="295" w:lineRule="auto"/>
        <w:jc w:val="left"/>
        <w:rPr>
          <w:rFonts w:hint="default" w:ascii="方正黑体_GBK" w:hAnsi="方正黑体_GBK" w:eastAsia="方正黑体_GBK" w:cs="方正黑体_GBK"/>
        </w:rPr>
        <w:sectPr>
          <w:pgSz w:w="11910" w:h="16840"/>
          <w:pgMar w:top="1580" w:right="168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黑体_GBK" w:hAnsi="方正黑体_GBK" w:eastAsia="方正黑体_GBK" w:cs="方正黑体_GBK"/>
          <w:sz w:val="20"/>
          <w:szCs w:val="20"/>
        </w:rPr>
      </w:pPr>
    </w:p>
    <w:p>
      <w:pPr>
        <w:spacing w:before="10" w:line="240" w:lineRule="auto"/>
        <w:rPr>
          <w:rFonts w:hint="default" w:ascii="方正黑体_GBK" w:hAnsi="方正黑体_GBK" w:eastAsia="方正黑体_GBK" w:cs="方正黑体_GBK"/>
          <w:sz w:val="21"/>
          <w:szCs w:val="21"/>
        </w:rPr>
      </w:pPr>
    </w:p>
    <w:p>
      <w:pPr>
        <w:pStyle w:val="2"/>
        <w:spacing w:line="427" w:lineRule="exact"/>
        <w:ind w:left="273" w:right="0" w:firstLine="480"/>
        <w:jc w:val="both"/>
      </w:pPr>
      <w:r>
        <w:rPr>
          <w:spacing w:val="6"/>
        </w:rPr>
        <w:t>“十四五”时期是开启全面建设社会主义现代化国家新征程</w:t>
      </w:r>
    </w:p>
    <w:p>
      <w:pPr>
        <w:pStyle w:val="2"/>
        <w:spacing w:before="109" w:line="295" w:lineRule="auto"/>
        <w:ind w:left="112" w:right="121" w:firstLine="160"/>
        <w:jc w:val="left"/>
      </w:pPr>
      <w:r>
        <w:t>的第一个五年，是自治区工业和信息化谱写高质量发展新篇章的</w:t>
      </w:r>
      <w:r>
        <w:rPr>
          <w:w w:val="99"/>
        </w:rPr>
        <w:t xml:space="preserve"> </w:t>
      </w:r>
      <w:r>
        <w:t>关键五年。为贯彻落实《内蒙古自治区国民经济和社会发展第十</w:t>
      </w:r>
      <w:r>
        <w:rPr>
          <w:w w:val="99"/>
        </w:rPr>
        <w:t xml:space="preserve"> </w:t>
      </w:r>
      <w:r>
        <w:rPr>
          <w:spacing w:val="6"/>
          <w:w w:val="99"/>
        </w:rPr>
        <w:t>四个五年规划和</w:t>
      </w:r>
      <w:r>
        <w:rPr>
          <w:spacing w:val="-52"/>
          <w:w w:val="99"/>
        </w:rPr>
        <w:t xml:space="preserve"> </w:t>
      </w:r>
      <w:r>
        <w:rPr>
          <w:spacing w:val="-1"/>
          <w:w w:val="99"/>
        </w:rPr>
        <w:t>2035</w:t>
      </w:r>
      <w:r>
        <w:rPr>
          <w:spacing w:val="-53"/>
          <w:w w:val="99"/>
        </w:rPr>
        <w:t xml:space="preserve"> </w:t>
      </w:r>
      <w:r>
        <w:rPr>
          <w:spacing w:val="-2"/>
          <w:w w:val="99"/>
        </w:rPr>
        <w:t>年远景目标纲要》，牢牢立足“两个屏障”</w:t>
      </w:r>
      <w:r>
        <w:rPr>
          <w:spacing w:val="-138"/>
          <w:w w:val="99"/>
        </w:rPr>
        <w:t xml:space="preserve"> </w:t>
      </w:r>
      <w:r>
        <w:rPr>
          <w:spacing w:val="6"/>
        </w:rPr>
        <w:t>“两个基地”和“一个桥头堡”战略定位，促进工业转型升级，</w:t>
      </w:r>
      <w:r>
        <w:rPr>
          <w:w w:val="99"/>
        </w:rPr>
        <w:t xml:space="preserve"> </w:t>
      </w:r>
      <w:r>
        <w:t>推动工业化与信息化深度融合，结合自治区实际，编制本规划。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79"/>
        </w:tabs>
        <w:spacing w:line="240" w:lineRule="auto"/>
        <w:ind w:left="0" w:right="0"/>
        <w:jc w:val="center"/>
        <w:rPr>
          <w:rFonts w:hint="default" w:ascii="方正黑体_GBK" w:hAnsi="方正黑体_GBK" w:eastAsia="方正黑体_GBK" w:cs="方正黑体_GBK"/>
        </w:rPr>
      </w:pPr>
      <w:bookmarkStart w:id="0" w:name="_bookmark0"/>
      <w:bookmarkEnd w:id="0"/>
      <w:bookmarkStart w:id="1" w:name="第一章  发展基础"/>
      <w:bookmarkEnd w:id="1"/>
      <w:r>
        <w:rPr>
          <w:rFonts w:hint="default" w:ascii="方正黑体_GBK" w:hAnsi="方正黑体_GBK" w:eastAsia="方正黑体_GBK" w:cs="方正黑体_GBK"/>
          <w:w w:val="95"/>
        </w:rPr>
        <w:t>第一章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发展基础</w:t>
      </w:r>
    </w:p>
    <w:p>
      <w:pPr>
        <w:spacing w:before="10" w:line="240" w:lineRule="auto"/>
        <w:rPr>
          <w:rFonts w:hint="default" w:ascii="方正黑体_GBK" w:hAnsi="方正黑体_GBK" w:eastAsia="方正黑体_GBK" w:cs="方正黑体_GBK"/>
          <w:sz w:val="29"/>
          <w:szCs w:val="29"/>
        </w:rPr>
      </w:pPr>
    </w:p>
    <w:p>
      <w:pPr>
        <w:pStyle w:val="2"/>
        <w:tabs>
          <w:tab w:val="left" w:pos="1279"/>
        </w:tabs>
        <w:spacing w:line="240" w:lineRule="auto"/>
        <w:ind w:left="0" w:right="0"/>
        <w:jc w:val="center"/>
        <w:rPr>
          <w:rFonts w:hint="default" w:ascii="方正楷体_GBK" w:hAnsi="方正楷体_GBK" w:eastAsia="方正楷体_GBK" w:cs="方正楷体_GBK"/>
        </w:rPr>
      </w:pPr>
      <w:bookmarkStart w:id="2" w:name="第一节  发展成就"/>
      <w:bookmarkEnd w:id="2"/>
      <w:bookmarkStart w:id="3" w:name="_bookmark1"/>
      <w:bookmarkEnd w:id="3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发展成就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273" w:right="271" w:firstLine="480"/>
        <w:jc w:val="both"/>
      </w:pPr>
      <w:r>
        <w:rPr>
          <w:spacing w:val="6"/>
        </w:rPr>
        <w:t>“十三五”时期，面对国际国内经济发展的复杂形势、经济</w:t>
      </w:r>
      <w:r>
        <w:rPr>
          <w:w w:val="99"/>
        </w:rPr>
        <w:t xml:space="preserve"> </w:t>
      </w:r>
      <w:r>
        <w:rPr>
          <w:w w:val="95"/>
        </w:rPr>
        <w:t>下行压力持续加大的严峻挑战、新冠肺炎疫情的严重冲击，全区</w:t>
      </w:r>
      <w:r>
        <w:rPr>
          <w:spacing w:val="29"/>
          <w:w w:val="95"/>
        </w:rPr>
        <w:t xml:space="preserve"> </w:t>
      </w:r>
      <w:r>
        <w:rPr>
          <w:w w:val="95"/>
        </w:rPr>
        <w:t>上下认真贯彻落实党的十九大和十九届二中、三中、四中、五中</w:t>
      </w:r>
      <w:r>
        <w:rPr>
          <w:spacing w:val="29"/>
          <w:w w:val="95"/>
        </w:rPr>
        <w:t xml:space="preserve"> </w:t>
      </w:r>
      <w:r>
        <w:rPr>
          <w:w w:val="95"/>
        </w:rPr>
        <w:t>全会和习近平总书记对内蒙古重要讲话重要指示批示精神，围绕</w:t>
      </w:r>
      <w:r>
        <w:rPr>
          <w:spacing w:val="29"/>
          <w:w w:val="95"/>
        </w:rPr>
        <w:t xml:space="preserve"> </w:t>
      </w:r>
      <w:r>
        <w:t>做好“六稳”工作、落实“六保”任务，实施了一系列稳增长、</w:t>
      </w:r>
      <w:r>
        <w:rPr>
          <w:w w:val="99"/>
        </w:rPr>
        <w:t xml:space="preserve"> </w:t>
      </w:r>
      <w:r>
        <w:t>调结构、促改革政策措施，工业和信息化发展取得新成就。</w:t>
      </w:r>
    </w:p>
    <w:p>
      <w:pPr>
        <w:pStyle w:val="2"/>
        <w:spacing w:before="27" w:line="295" w:lineRule="auto"/>
        <w:ind w:left="273" w:right="253" w:firstLine="640"/>
        <w:jc w:val="left"/>
      </w:pPr>
      <w:r>
        <w:t>工业发展基础进一步稳固。总量规模不断做大，工业增加值</w:t>
      </w:r>
      <w:r>
        <w:rPr>
          <w:w w:val="99"/>
        </w:rPr>
        <w:t xml:space="preserve"> </w:t>
      </w:r>
      <w:r>
        <w:t>达到</w:t>
      </w:r>
      <w:r>
        <w:rPr>
          <w:spacing w:val="-80"/>
        </w:rPr>
        <w:t xml:space="preserve"> </w:t>
      </w:r>
      <w:r>
        <w:t>5500</w:t>
      </w:r>
      <w:r>
        <w:rPr>
          <w:spacing w:val="-79"/>
        </w:rPr>
        <w:t xml:space="preserve"> </w:t>
      </w:r>
      <w:r>
        <w:rPr>
          <w:spacing w:val="-14"/>
        </w:rPr>
        <w:t>亿元以上，年均增长</w:t>
      </w:r>
      <w:r>
        <w:rPr>
          <w:spacing w:val="-82"/>
        </w:rPr>
        <w:t xml:space="preserve"> </w:t>
      </w:r>
      <w:r>
        <w:rPr>
          <w:spacing w:val="-8"/>
        </w:rPr>
        <w:t>4.5%左右。建成重点工业项目</w:t>
      </w:r>
      <w:r>
        <w:rPr>
          <w:spacing w:val="-82"/>
        </w:rPr>
        <w:t xml:space="preserve"> </w:t>
      </w:r>
      <w:r>
        <w:t>1240</w:t>
      </w:r>
    </w:p>
    <w:p>
      <w:pPr>
        <w:pStyle w:val="2"/>
        <w:spacing w:before="27" w:line="295" w:lineRule="auto"/>
        <w:ind w:left="273" w:right="121"/>
        <w:jc w:val="left"/>
      </w:pPr>
      <w:r>
        <w:rPr>
          <w:spacing w:val="-40"/>
          <w:w w:val="99"/>
        </w:rPr>
        <w:t>个（50</w:t>
      </w:r>
      <w:r>
        <w:rPr>
          <w:spacing w:val="-99"/>
          <w:w w:val="99"/>
        </w:rPr>
        <w:t xml:space="preserve"> </w:t>
      </w:r>
      <w:r>
        <w:rPr>
          <w:w w:val="99"/>
        </w:rPr>
        <w:t>亿元以上重大项目</w:t>
      </w:r>
      <w:r>
        <w:rPr>
          <w:spacing w:val="-98"/>
          <w:w w:val="99"/>
        </w:rPr>
        <w:t xml:space="preserve"> </w:t>
      </w:r>
      <w:r>
        <w:rPr>
          <w:w w:val="99"/>
        </w:rPr>
        <w:t>34</w:t>
      </w:r>
      <w:r>
        <w:rPr>
          <w:spacing w:val="-99"/>
          <w:w w:val="99"/>
        </w:rPr>
        <w:t xml:space="preserve"> </w:t>
      </w:r>
      <w:r>
        <w:rPr>
          <w:spacing w:val="-21"/>
          <w:w w:val="99"/>
        </w:rPr>
        <w:t>个），工业固定资产投资累计完成</w:t>
      </w:r>
      <w:r>
        <w:rPr>
          <w:spacing w:val="-98"/>
          <w:w w:val="99"/>
        </w:rPr>
        <w:t xml:space="preserve"> </w:t>
      </w:r>
      <w:r>
        <w:rPr>
          <w:w w:val="99"/>
        </w:rPr>
        <w:t>9300</w:t>
      </w:r>
      <w:r>
        <w:rPr>
          <w:spacing w:val="-135"/>
          <w:w w:val="99"/>
        </w:rPr>
        <w:t xml:space="preserve"> </w:t>
      </w:r>
      <w:r>
        <w:t>亿元。能源和基础原材料保障能力稳步增强，煤炭、焦炭、PVC、</w:t>
      </w:r>
      <w:r>
        <w:rPr>
          <w:w w:val="99"/>
        </w:rPr>
        <w:t xml:space="preserve"> </w:t>
      </w:r>
      <w:r>
        <w:t>甲醇、烯烃、电解铝、铁合金等大宗工业产品全国市场占有率达</w:t>
      </w:r>
      <w:r>
        <w:rPr>
          <w:w w:val="99"/>
        </w:rPr>
        <w:t xml:space="preserve"> </w:t>
      </w:r>
      <w:r>
        <w:rPr>
          <w:w w:val="95"/>
        </w:rPr>
        <w:t xml:space="preserve">到  </w:t>
      </w:r>
      <w:r>
        <w:rPr>
          <w:spacing w:val="-9"/>
          <w:w w:val="95"/>
        </w:rPr>
        <w:t>28.3%、7.8%、20.3%、21.9%、33.4%、14.3%、26.5%，分别比</w:t>
      </w:r>
      <w:r>
        <w:rPr>
          <w:spacing w:val="53"/>
          <w:w w:val="95"/>
        </w:rPr>
        <w:t xml:space="preserve"> </w:t>
      </w:r>
      <w:r>
        <w:rPr>
          <w:w w:val="95"/>
        </w:rPr>
        <w:t>2015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t>年提高</w:t>
      </w:r>
      <w:r>
        <w:rPr>
          <w:spacing w:val="-94"/>
        </w:rPr>
        <w:t xml:space="preserve"> </w:t>
      </w:r>
      <w:r>
        <w:t>4</w:t>
      </w:r>
      <w:r>
        <w:rPr>
          <w:spacing w:val="-93"/>
        </w:rPr>
        <w:t xml:space="preserve"> </w:t>
      </w:r>
      <w:r>
        <w:t>个、1</w:t>
      </w:r>
      <w:r>
        <w:rPr>
          <w:spacing w:val="-94"/>
        </w:rPr>
        <w:t xml:space="preserve"> </w:t>
      </w:r>
      <w:r>
        <w:t>个、6.1</w:t>
      </w:r>
      <w:r>
        <w:rPr>
          <w:spacing w:val="-93"/>
        </w:rPr>
        <w:t xml:space="preserve"> </w:t>
      </w:r>
      <w:r>
        <w:t>个、4</w:t>
      </w:r>
      <w:r>
        <w:rPr>
          <w:spacing w:val="-93"/>
        </w:rPr>
        <w:t xml:space="preserve"> </w:t>
      </w:r>
      <w:r>
        <w:t>个、11.9</w:t>
      </w:r>
      <w:r>
        <w:rPr>
          <w:spacing w:val="-92"/>
        </w:rPr>
        <w:t xml:space="preserve"> </w:t>
      </w:r>
      <w:r>
        <w:t>个、6</w:t>
      </w:r>
      <w:r>
        <w:rPr>
          <w:spacing w:val="-93"/>
        </w:rPr>
        <w:t xml:space="preserve"> </w:t>
      </w:r>
      <w:r>
        <w:t>个和</w:t>
      </w:r>
      <w:r>
        <w:rPr>
          <w:spacing w:val="-91"/>
        </w:rPr>
        <w:t xml:space="preserve"> </w:t>
      </w:r>
      <w:r>
        <w:t>10</w:t>
      </w:r>
      <w:r>
        <w:rPr>
          <w:spacing w:val="-93"/>
        </w:rPr>
        <w:t xml:space="preserve"> </w:t>
      </w:r>
      <w:r>
        <w:t>个百分点，</w:t>
      </w:r>
    </w:p>
    <w:p>
      <w:pPr>
        <w:pStyle w:val="2"/>
        <w:spacing w:before="109" w:line="295" w:lineRule="auto"/>
        <w:ind w:left="754" w:right="334" w:hanging="641"/>
        <w:jc w:val="left"/>
      </w:pPr>
      <w:r>
        <w:t>稀土化合物市场占有率突破</w:t>
      </w:r>
      <w:r>
        <w:rPr>
          <w:spacing w:val="-64"/>
        </w:rPr>
        <w:t xml:space="preserve"> </w:t>
      </w:r>
      <w:r>
        <w:t>70%。</w:t>
      </w:r>
      <w:r>
        <w:rPr>
          <w:w w:val="99"/>
        </w:rPr>
        <w:t xml:space="preserve"> </w:t>
      </w:r>
      <w:r>
        <w:rPr>
          <w:w w:val="95"/>
        </w:rPr>
        <w:t>产业结构进一步优化。过剩产能、落后产能有序退出，累计</w:t>
      </w:r>
    </w:p>
    <w:p>
      <w:pPr>
        <w:pStyle w:val="2"/>
        <w:spacing w:before="24" w:line="295" w:lineRule="auto"/>
        <w:ind w:right="270"/>
        <w:jc w:val="both"/>
      </w:pPr>
      <w:r>
        <w:t>化解煤炭过剩产能</w:t>
      </w:r>
      <w:r>
        <w:rPr>
          <w:spacing w:val="-65"/>
        </w:rPr>
        <w:t xml:space="preserve"> </w:t>
      </w:r>
      <w:r>
        <w:t>4639</w:t>
      </w:r>
      <w:r>
        <w:rPr>
          <w:spacing w:val="-66"/>
        </w:rPr>
        <w:t xml:space="preserve"> </w:t>
      </w:r>
      <w:r>
        <w:rPr>
          <w:spacing w:val="-6"/>
        </w:rPr>
        <w:t>万吨、钢铁过剩产能</w:t>
      </w:r>
      <w:r>
        <w:rPr>
          <w:spacing w:val="-65"/>
        </w:rPr>
        <w:t xml:space="preserve"> </w:t>
      </w:r>
      <w:r>
        <w:t>346</w:t>
      </w:r>
      <w:r>
        <w:rPr>
          <w:spacing w:val="-66"/>
        </w:rPr>
        <w:t xml:space="preserve"> </w:t>
      </w:r>
      <w:r>
        <w:rPr>
          <w:spacing w:val="-16"/>
        </w:rPr>
        <w:t>万吨，取缔“地</w:t>
      </w:r>
      <w:r>
        <w:rPr>
          <w:w w:val="99"/>
        </w:rPr>
        <w:t xml:space="preserve"> </w:t>
      </w:r>
      <w:r>
        <w:rPr>
          <w:spacing w:val="-5"/>
        </w:rPr>
        <w:t>条钢”243</w:t>
      </w:r>
      <w:r>
        <w:rPr>
          <w:spacing w:val="-87"/>
        </w:rPr>
        <w:t xml:space="preserve"> </w:t>
      </w:r>
      <w:r>
        <w:t>万吨，退出水泥熟料产能</w:t>
      </w:r>
      <w:r>
        <w:rPr>
          <w:spacing w:val="-89"/>
        </w:rPr>
        <w:t xml:space="preserve"> </w:t>
      </w:r>
      <w:r>
        <w:t>1070</w:t>
      </w:r>
      <w:r>
        <w:rPr>
          <w:spacing w:val="-89"/>
        </w:rPr>
        <w:t xml:space="preserve"> </w:t>
      </w:r>
      <w:r>
        <w:rPr>
          <w:spacing w:val="-3"/>
        </w:rPr>
        <w:t>万吨。资源就地加工转</w:t>
      </w:r>
      <w:r>
        <w:rPr>
          <w:w w:val="99"/>
        </w:rPr>
        <w:t xml:space="preserve"> </w:t>
      </w:r>
      <w:r>
        <w:t>化水平稳步提高，煤炭、甲醇、电石、电解铝、稀土、农畜产品</w:t>
      </w:r>
      <w:r>
        <w:rPr>
          <w:w w:val="99"/>
        </w:rPr>
        <w:t xml:space="preserve"> </w:t>
      </w:r>
      <w:r>
        <w:rPr>
          <w:spacing w:val="4"/>
        </w:rPr>
        <w:t>就地转化率分别达到</w:t>
      </w:r>
      <w:r>
        <w:rPr>
          <w:spacing w:val="-64"/>
        </w:rPr>
        <w:t xml:space="preserve"> </w:t>
      </w:r>
      <w:r>
        <w:rPr>
          <w:spacing w:val="2"/>
        </w:rPr>
        <w:t>38%、89%、75%、65%、70%和</w:t>
      </w:r>
      <w:r>
        <w:rPr>
          <w:spacing w:val="-64"/>
        </w:rPr>
        <w:t xml:space="preserve"> </w:t>
      </w:r>
      <w:r>
        <w:rPr>
          <w:spacing w:val="2"/>
        </w:rPr>
        <w:t>64%。制造业</w:t>
      </w:r>
      <w:r>
        <w:rPr>
          <w:w w:val="99"/>
        </w:rPr>
        <w:t xml:space="preserve"> </w:t>
      </w:r>
      <w:r>
        <w:rPr>
          <w:spacing w:val="8"/>
        </w:rPr>
        <w:t>稳步发展，增加值年均增长</w:t>
      </w:r>
      <w:r>
        <w:rPr>
          <w:spacing w:val="-67"/>
        </w:rPr>
        <w:t xml:space="preserve"> </w:t>
      </w:r>
      <w:r>
        <w:rPr>
          <w:spacing w:val="7"/>
        </w:rPr>
        <w:t>8%左右，高于工业增加值年均增速</w:t>
      </w:r>
      <w:r>
        <w:rPr>
          <w:w w:val="99"/>
        </w:rPr>
        <w:t xml:space="preserve"> </w:t>
      </w:r>
      <w:r>
        <w:t>3.5</w:t>
      </w:r>
      <w:r>
        <w:rPr>
          <w:spacing w:val="-93"/>
        </w:rPr>
        <w:t xml:space="preserve"> </w:t>
      </w:r>
      <w:r>
        <w:rPr>
          <w:spacing w:val="-3"/>
        </w:rPr>
        <w:t>个百分点。新兴产业快速发展，增加值年均增长</w:t>
      </w:r>
      <w:r>
        <w:rPr>
          <w:spacing w:val="-94"/>
        </w:rPr>
        <w:t xml:space="preserve"> </w:t>
      </w:r>
      <w:r>
        <w:rPr>
          <w:spacing w:val="-5"/>
        </w:rPr>
        <w:t>13%左右，高</w:t>
      </w:r>
    </w:p>
    <w:p>
      <w:pPr>
        <w:pStyle w:val="2"/>
        <w:spacing w:before="24" w:line="295" w:lineRule="auto"/>
        <w:ind w:left="754" w:right="94" w:hanging="641"/>
        <w:jc w:val="left"/>
      </w:pPr>
      <w:r>
        <w:t>于工业增加值年均增速</w:t>
      </w:r>
      <w:r>
        <w:rPr>
          <w:spacing w:val="-62"/>
        </w:rPr>
        <w:t xml:space="preserve"> </w:t>
      </w:r>
      <w:r>
        <w:t>8.5</w:t>
      </w:r>
      <w:r>
        <w:rPr>
          <w:spacing w:val="-63"/>
        </w:rPr>
        <w:t xml:space="preserve"> </w:t>
      </w:r>
      <w:r>
        <w:t>个百分点。</w:t>
      </w:r>
      <w:r>
        <w:rPr>
          <w:w w:val="99"/>
        </w:rPr>
        <w:t xml:space="preserve"> </w:t>
      </w:r>
      <w:r>
        <w:rPr>
          <w:spacing w:val="-6"/>
        </w:rPr>
        <w:t>绿色发展取得新成效。实施“能效领跑者”专项行动，原煤、</w:t>
      </w:r>
    </w:p>
    <w:p>
      <w:pPr>
        <w:pStyle w:val="2"/>
        <w:spacing w:before="27" w:line="295" w:lineRule="auto"/>
        <w:ind w:right="105"/>
        <w:jc w:val="left"/>
      </w:pPr>
      <w:r>
        <w:t>水泥、硅铁、烧碱等单位产品综合能耗达到</w:t>
      </w:r>
      <w:r>
        <w:rPr>
          <w:spacing w:val="-83"/>
        </w:rPr>
        <w:t xml:space="preserve"> </w:t>
      </w:r>
      <w:r>
        <w:t>3.6、79.4、1763.6、</w:t>
      </w:r>
      <w:r>
        <w:rPr>
          <w:w w:val="99"/>
        </w:rPr>
        <w:t xml:space="preserve"> </w:t>
      </w:r>
      <w:r>
        <w:rPr>
          <w:w w:val="94"/>
        </w:rPr>
        <w:t>381.7</w:t>
      </w:r>
      <w:r>
        <w:rPr>
          <w:spacing w:val="-77"/>
          <w:w w:val="94"/>
        </w:rPr>
        <w:t xml:space="preserve"> </w:t>
      </w:r>
      <w:r>
        <w:rPr>
          <w:spacing w:val="-7"/>
          <w:w w:val="99"/>
        </w:rPr>
        <w:t>千克标准煤/吨，分别比国家能耗限额标准先进值低</w:t>
      </w:r>
      <w:r>
        <w:rPr>
          <w:spacing w:val="-86"/>
          <w:w w:val="99"/>
        </w:rPr>
        <w:t xml:space="preserve"> </w:t>
      </w:r>
      <w:r>
        <w:rPr>
          <w:spacing w:val="-20"/>
          <w:w w:val="96"/>
        </w:rPr>
        <w:t>1.5、8.6、</w:t>
      </w:r>
    </w:p>
    <w:p>
      <w:pPr>
        <w:pStyle w:val="2"/>
        <w:spacing w:before="27" w:line="295" w:lineRule="auto"/>
        <w:ind w:right="269"/>
        <w:jc w:val="both"/>
      </w:pPr>
      <w:r>
        <w:rPr>
          <w:spacing w:val="-3"/>
          <w:w w:val="95"/>
        </w:rPr>
        <w:t xml:space="preserve">6.4、118.4 </w:t>
      </w:r>
      <w:r>
        <w:rPr>
          <w:w w:val="95"/>
        </w:rPr>
        <w:t>千克标准煤/吨。工业用水持续下降，万元工业增加值</w:t>
      </w:r>
      <w:r>
        <w:rPr>
          <w:spacing w:val="-12"/>
          <w:w w:val="95"/>
        </w:rPr>
        <w:t xml:space="preserve"> </w:t>
      </w:r>
      <w:r>
        <w:t>用水量</w:t>
      </w:r>
      <w:r>
        <w:rPr>
          <w:spacing w:val="-87"/>
        </w:rPr>
        <w:t xml:space="preserve"> </w:t>
      </w:r>
      <w:r>
        <w:t>15.7</w:t>
      </w:r>
      <w:r>
        <w:rPr>
          <w:spacing w:val="-84"/>
        </w:rPr>
        <w:t xml:space="preserve"> </w:t>
      </w:r>
      <w:r>
        <w:rPr>
          <w:spacing w:val="-12"/>
        </w:rPr>
        <w:t>立方米，比</w:t>
      </w:r>
      <w:r>
        <w:rPr>
          <w:spacing w:val="-85"/>
        </w:rPr>
        <w:t xml:space="preserve"> </w:t>
      </w:r>
      <w:r>
        <w:t>2015</w:t>
      </w:r>
      <w:r>
        <w:rPr>
          <w:spacing w:val="-84"/>
        </w:rPr>
        <w:t xml:space="preserve"> </w:t>
      </w:r>
      <w:r>
        <w:t>年下降</w:t>
      </w:r>
      <w:r>
        <w:rPr>
          <w:spacing w:val="-85"/>
        </w:rPr>
        <w:t xml:space="preserve"> </w:t>
      </w:r>
      <w:r>
        <w:rPr>
          <w:spacing w:val="-4"/>
        </w:rPr>
        <w:t>34.8%。绿色制造体系初步建</w:t>
      </w:r>
    </w:p>
    <w:p>
      <w:pPr>
        <w:pStyle w:val="2"/>
        <w:spacing w:before="24" w:line="240" w:lineRule="auto"/>
        <w:ind w:right="0"/>
        <w:jc w:val="both"/>
      </w:pPr>
      <w:r>
        <w:rPr>
          <w:spacing w:val="-5"/>
        </w:rPr>
        <w:t>立，创建绿色工厂</w:t>
      </w:r>
      <w:r>
        <w:rPr>
          <w:spacing w:val="-82"/>
        </w:rPr>
        <w:t xml:space="preserve"> </w:t>
      </w:r>
      <w:r>
        <w:t>102</w:t>
      </w:r>
      <w:r>
        <w:rPr>
          <w:spacing w:val="-78"/>
        </w:rPr>
        <w:t xml:space="preserve"> </w:t>
      </w:r>
      <w:r>
        <w:rPr>
          <w:spacing w:val="-7"/>
        </w:rPr>
        <w:t>家、绿色产品</w:t>
      </w:r>
      <w:r>
        <w:rPr>
          <w:spacing w:val="-80"/>
        </w:rPr>
        <w:t xml:space="preserve"> </w:t>
      </w:r>
      <w:r>
        <w:t>31</w:t>
      </w:r>
      <w:r>
        <w:rPr>
          <w:spacing w:val="-80"/>
        </w:rPr>
        <w:t xml:space="preserve"> </w:t>
      </w:r>
      <w:r>
        <w:rPr>
          <w:spacing w:val="-6"/>
        </w:rPr>
        <w:t>个、绿色供应链</w:t>
      </w:r>
      <w:r>
        <w:rPr>
          <w:spacing w:val="-80"/>
        </w:rPr>
        <w:t xml:space="preserve"> </w:t>
      </w:r>
      <w:r>
        <w:t>4</w:t>
      </w:r>
      <w:r>
        <w:rPr>
          <w:spacing w:val="-82"/>
        </w:rPr>
        <w:t xml:space="preserve"> </w:t>
      </w:r>
      <w:r>
        <w:rPr>
          <w:spacing w:val="-13"/>
        </w:rPr>
        <w:t>条、绿</w:t>
      </w:r>
    </w:p>
    <w:p>
      <w:pPr>
        <w:pStyle w:val="2"/>
        <w:spacing w:before="109" w:line="295" w:lineRule="auto"/>
        <w:ind w:right="271"/>
        <w:jc w:val="both"/>
      </w:pPr>
      <w:r>
        <w:rPr>
          <w:spacing w:val="3"/>
        </w:rPr>
        <w:t>色园区</w:t>
      </w:r>
      <w:r>
        <w:rPr>
          <w:spacing w:val="-71"/>
        </w:rPr>
        <w:t xml:space="preserve"> </w:t>
      </w:r>
      <w:r>
        <w:t>15</w:t>
      </w:r>
      <w:r>
        <w:rPr>
          <w:spacing w:val="-72"/>
        </w:rPr>
        <w:t xml:space="preserve"> </w:t>
      </w:r>
      <w:r>
        <w:rPr>
          <w:spacing w:val="3"/>
        </w:rPr>
        <w:t>个，制定绿色制造标准</w:t>
      </w:r>
      <w:r>
        <w:rPr>
          <w:spacing w:val="-71"/>
        </w:rPr>
        <w:t xml:space="preserve"> </w:t>
      </w:r>
      <w:r>
        <w:t>23</w:t>
      </w:r>
      <w:r>
        <w:rPr>
          <w:spacing w:val="-71"/>
        </w:rPr>
        <w:t xml:space="preserve"> </w:t>
      </w:r>
      <w:r>
        <w:rPr>
          <w:spacing w:val="3"/>
        </w:rPr>
        <w:t>项，其中，3</w:t>
      </w:r>
      <w:r>
        <w:rPr>
          <w:spacing w:val="-71"/>
        </w:rPr>
        <w:t xml:space="preserve"> </w:t>
      </w:r>
      <w:r>
        <w:rPr>
          <w:spacing w:val="3"/>
        </w:rPr>
        <w:t>项成为国家标</w:t>
      </w:r>
      <w:r>
        <w:rPr>
          <w:w w:val="99"/>
        </w:rPr>
        <w:t xml:space="preserve"> </w:t>
      </w:r>
      <w:r>
        <w:rPr>
          <w:w w:val="95"/>
        </w:rPr>
        <w:t>准。自然保护区内工业企业全部退出，危险化学品企业搬迁改造</w:t>
      </w:r>
      <w:r>
        <w:rPr>
          <w:spacing w:val="29"/>
          <w:w w:val="95"/>
        </w:rPr>
        <w:t xml:space="preserve"> </w:t>
      </w:r>
      <w:r>
        <w:t>任务全部完成。</w:t>
      </w:r>
    </w:p>
    <w:p>
      <w:pPr>
        <w:pStyle w:val="2"/>
        <w:spacing w:before="27" w:line="295" w:lineRule="auto"/>
        <w:ind w:right="271" w:firstLine="640"/>
        <w:jc w:val="both"/>
      </w:pPr>
      <w:r>
        <w:rPr>
          <w:w w:val="95"/>
        </w:rPr>
        <w:t>信息化水平进一步提升。信息基础设施优化升级，建成呼和</w:t>
      </w:r>
      <w:r>
        <w:rPr>
          <w:w w:val="99"/>
        </w:rPr>
        <w:t xml:space="preserve"> </w:t>
      </w:r>
      <w:r>
        <w:rPr>
          <w:w w:val="95"/>
        </w:rPr>
        <w:t>浩特国家级互联网骨干直联点、中蒙俄国际光缆和乌兰察布直通</w:t>
      </w:r>
      <w:r>
        <w:rPr>
          <w:spacing w:val="29"/>
          <w:w w:val="95"/>
        </w:rPr>
        <w:t xml:space="preserve"> </w:t>
      </w:r>
      <w:r>
        <w:rPr>
          <w:spacing w:val="-3"/>
        </w:rPr>
        <w:t>北京光缆，全区网络出区带宽达到</w:t>
      </w:r>
      <w:r>
        <w:rPr>
          <w:spacing w:val="-65"/>
        </w:rPr>
        <w:t xml:space="preserve"> </w:t>
      </w:r>
      <w:r>
        <w:rPr>
          <w:spacing w:val="-5"/>
        </w:rPr>
        <w:t>22.5Tbps，4G</w:t>
      </w:r>
      <w:r>
        <w:rPr>
          <w:spacing w:val="-64"/>
        </w:rPr>
        <w:t xml:space="preserve"> </w:t>
      </w:r>
      <w:r>
        <w:t>无线网络覆盖率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0"/>
        <w:jc w:val="both"/>
      </w:pPr>
      <w:r>
        <w:t>达到</w:t>
      </w:r>
      <w:r>
        <w:rPr>
          <w:spacing w:val="-80"/>
        </w:rPr>
        <w:t xml:space="preserve"> </w:t>
      </w:r>
      <w:r>
        <w:t>98%。5G</w:t>
      </w:r>
      <w:r>
        <w:rPr>
          <w:spacing w:val="-79"/>
        </w:rPr>
        <w:t xml:space="preserve"> </w:t>
      </w:r>
      <w:r>
        <w:t>基站突破</w:t>
      </w:r>
      <w:r>
        <w:rPr>
          <w:spacing w:val="-80"/>
        </w:rPr>
        <w:t xml:space="preserve"> </w:t>
      </w:r>
      <w:r>
        <w:t>1</w:t>
      </w:r>
      <w:r>
        <w:rPr>
          <w:spacing w:val="-81"/>
        </w:rPr>
        <w:t xml:space="preserve"> </w:t>
      </w:r>
      <w:r>
        <w:t>万座，率先在矿产资源开发领域推广应</w:t>
      </w:r>
    </w:p>
    <w:p>
      <w:pPr>
        <w:pStyle w:val="2"/>
        <w:spacing w:before="109" w:line="295" w:lineRule="auto"/>
        <w:ind w:left="273" w:right="269"/>
        <w:jc w:val="both"/>
      </w:pPr>
      <w:r>
        <w:rPr>
          <w:w w:val="99"/>
        </w:rPr>
        <w:t xml:space="preserve">用 </w:t>
      </w:r>
      <w:r>
        <w:rPr>
          <w:spacing w:val="-1"/>
          <w:w w:val="99"/>
        </w:rPr>
        <w:t>5G</w:t>
      </w:r>
      <w:r>
        <w:rPr>
          <w:spacing w:val="-96"/>
          <w:w w:val="99"/>
        </w:rPr>
        <w:t xml:space="preserve"> </w:t>
      </w:r>
      <w:r>
        <w:rPr>
          <w:spacing w:val="-2"/>
          <w:w w:val="99"/>
        </w:rPr>
        <w:t>技术。“互联网+先进制造业”稳步推进，两化（工业化、</w:t>
      </w:r>
      <w:r>
        <w:rPr>
          <w:w w:val="99"/>
        </w:rPr>
        <w:t xml:space="preserve"> </w:t>
      </w:r>
      <w:r>
        <w:t>信息化）融合水平指数达到</w:t>
      </w:r>
      <w:r>
        <w:rPr>
          <w:spacing w:val="-77"/>
        </w:rPr>
        <w:t xml:space="preserve"> </w:t>
      </w:r>
      <w:r>
        <w:t>50.3，实现规模以上工业企业对标全</w:t>
      </w:r>
      <w:r>
        <w:rPr>
          <w:w w:val="99"/>
        </w:rPr>
        <w:t xml:space="preserve"> </w:t>
      </w:r>
      <w:r>
        <w:t>覆盖；建成特色工业互联网平台</w:t>
      </w:r>
      <w:r>
        <w:rPr>
          <w:spacing w:val="-102"/>
        </w:rPr>
        <w:t xml:space="preserve"> </w:t>
      </w:r>
      <w:r>
        <w:t>11</w:t>
      </w:r>
      <w:r>
        <w:rPr>
          <w:spacing w:val="-102"/>
        </w:rPr>
        <w:t xml:space="preserve"> </w:t>
      </w:r>
      <w:r>
        <w:t>个，接入企业</w:t>
      </w:r>
      <w:r>
        <w:rPr>
          <w:spacing w:val="-103"/>
        </w:rPr>
        <w:t xml:space="preserve"> </w:t>
      </w:r>
      <w:r>
        <w:t>1872</w:t>
      </w:r>
      <w:r>
        <w:rPr>
          <w:spacing w:val="-102"/>
        </w:rPr>
        <w:t xml:space="preserve"> </w:t>
      </w:r>
      <w:r>
        <w:t>户；实施</w:t>
      </w:r>
    </w:p>
    <w:p>
      <w:pPr>
        <w:pStyle w:val="2"/>
        <w:spacing w:before="27" w:line="240" w:lineRule="auto"/>
        <w:ind w:left="0" w:right="146"/>
        <w:jc w:val="center"/>
      </w:pPr>
      <w:r>
        <w:t>“万企登云”行动，登云企业达到</w:t>
      </w:r>
      <w:r>
        <w:rPr>
          <w:spacing w:val="-87"/>
        </w:rPr>
        <w:t xml:space="preserve"> </w:t>
      </w:r>
      <w:r>
        <w:t>1.3</w:t>
      </w:r>
      <w:r>
        <w:rPr>
          <w:spacing w:val="-87"/>
        </w:rPr>
        <w:t xml:space="preserve"> </w:t>
      </w:r>
      <w:r>
        <w:rPr>
          <w:spacing w:val="-8"/>
        </w:rPr>
        <w:t>万户。大数据中心建设稳步</w:t>
      </w:r>
    </w:p>
    <w:p>
      <w:pPr>
        <w:pStyle w:val="2"/>
        <w:spacing w:before="109" w:line="295" w:lineRule="auto"/>
        <w:ind w:left="273" w:right="271"/>
        <w:jc w:val="both"/>
      </w:pPr>
      <w:r>
        <w:t>推进，服务器装机能力达到</w:t>
      </w:r>
      <w:r>
        <w:rPr>
          <w:spacing w:val="-86"/>
        </w:rPr>
        <w:t xml:space="preserve"> </w:t>
      </w:r>
      <w:r>
        <w:t>120</w:t>
      </w:r>
      <w:r>
        <w:rPr>
          <w:spacing w:val="-87"/>
        </w:rPr>
        <w:t xml:space="preserve"> </w:t>
      </w:r>
      <w:r>
        <w:t>万台，居全国首位，和林格尔新</w:t>
      </w:r>
      <w:r>
        <w:rPr>
          <w:w w:val="99"/>
        </w:rPr>
        <w:t xml:space="preserve"> </w:t>
      </w:r>
      <w:r>
        <w:t>区大数据产业核心区、乌兰察布大数据产业园初具规模。无线电</w:t>
      </w:r>
      <w:r>
        <w:rPr>
          <w:w w:val="99"/>
        </w:rPr>
        <w:t xml:space="preserve"> </w:t>
      </w:r>
      <w:r>
        <w:t>频谱资源配置进一步优化，无线电频率使用总体安全。</w:t>
      </w:r>
    </w:p>
    <w:p>
      <w:pPr>
        <w:pStyle w:val="2"/>
        <w:spacing w:before="27" w:line="295" w:lineRule="auto"/>
        <w:ind w:left="273" w:right="253" w:firstLine="640"/>
        <w:jc w:val="left"/>
      </w:pPr>
      <w:r>
        <w:t>工业园区承载能力进一步增强。经济规模不断壮大，工业园</w:t>
      </w:r>
      <w:r>
        <w:rPr>
          <w:w w:val="99"/>
        </w:rPr>
        <w:t xml:space="preserve"> </w:t>
      </w:r>
      <w:r>
        <w:t>区总产值接近</w:t>
      </w:r>
      <w:r>
        <w:rPr>
          <w:spacing w:val="-74"/>
        </w:rPr>
        <w:t xml:space="preserve"> </w:t>
      </w:r>
      <w:r>
        <w:t>1.2</w:t>
      </w:r>
      <w:r>
        <w:rPr>
          <w:spacing w:val="-69"/>
        </w:rPr>
        <w:t xml:space="preserve"> </w:t>
      </w:r>
      <w:r>
        <w:t>万亿元，产值超百亿的</w:t>
      </w:r>
      <w:r>
        <w:rPr>
          <w:spacing w:val="-73"/>
        </w:rPr>
        <w:t xml:space="preserve"> </w:t>
      </w:r>
      <w:r>
        <w:t>38</w:t>
      </w:r>
      <w:r>
        <w:rPr>
          <w:spacing w:val="-71"/>
        </w:rPr>
        <w:t xml:space="preserve"> </w:t>
      </w:r>
      <w:r>
        <w:t>个，超</w:t>
      </w:r>
      <w:r>
        <w:rPr>
          <w:spacing w:val="-71"/>
        </w:rPr>
        <w:t xml:space="preserve"> </w:t>
      </w:r>
      <w:r>
        <w:t>500</w:t>
      </w:r>
      <w:r>
        <w:rPr>
          <w:spacing w:val="-70"/>
        </w:rPr>
        <w:t xml:space="preserve"> </w:t>
      </w:r>
      <w:r>
        <w:t>亿元的</w:t>
      </w:r>
      <w:r>
        <w:rPr>
          <w:spacing w:val="-71"/>
        </w:rPr>
        <w:t xml:space="preserve"> </w:t>
      </w:r>
      <w:r>
        <w:t>6</w:t>
      </w:r>
    </w:p>
    <w:p>
      <w:pPr>
        <w:pStyle w:val="2"/>
        <w:spacing w:before="27" w:line="240" w:lineRule="auto"/>
        <w:ind w:left="273" w:right="0"/>
        <w:jc w:val="both"/>
      </w:pPr>
      <w:r>
        <w:rPr>
          <w:spacing w:val="-6"/>
        </w:rPr>
        <w:t>个。园区布局整合优化，园区数量由</w:t>
      </w:r>
      <w:r>
        <w:rPr>
          <w:spacing w:val="-91"/>
        </w:rPr>
        <w:t xml:space="preserve"> </w:t>
      </w:r>
      <w:r>
        <w:t>112</w:t>
      </w:r>
      <w:r>
        <w:rPr>
          <w:spacing w:val="-90"/>
        </w:rPr>
        <w:t xml:space="preserve"> </w:t>
      </w:r>
      <w:r>
        <w:t>个整合为</w:t>
      </w:r>
      <w:r>
        <w:rPr>
          <w:spacing w:val="-90"/>
        </w:rPr>
        <w:t xml:space="preserve"> </w:t>
      </w:r>
      <w:r>
        <w:t>56</w:t>
      </w:r>
      <w:r>
        <w:rPr>
          <w:spacing w:val="-89"/>
        </w:rPr>
        <w:t xml:space="preserve"> </w:t>
      </w:r>
      <w:r>
        <w:rPr>
          <w:spacing w:val="-9"/>
        </w:rPr>
        <w:t>个，规划面</w:t>
      </w:r>
    </w:p>
    <w:p>
      <w:pPr>
        <w:pStyle w:val="2"/>
        <w:spacing w:before="109" w:line="240" w:lineRule="auto"/>
        <w:ind w:left="273" w:right="0"/>
        <w:jc w:val="both"/>
      </w:pPr>
      <w:r>
        <w:rPr>
          <w:spacing w:val="3"/>
        </w:rPr>
        <w:t>积由</w:t>
      </w:r>
      <w:r>
        <w:rPr>
          <w:spacing w:val="-62"/>
        </w:rPr>
        <w:t xml:space="preserve"> </w:t>
      </w:r>
      <w:r>
        <w:t>7285.5</w:t>
      </w:r>
      <w:r>
        <w:rPr>
          <w:spacing w:val="-61"/>
        </w:rPr>
        <w:t xml:space="preserve"> </w:t>
      </w:r>
      <w:r>
        <w:rPr>
          <w:spacing w:val="5"/>
        </w:rPr>
        <w:t>平方公里减少至</w:t>
      </w:r>
      <w:r>
        <w:rPr>
          <w:spacing w:val="-62"/>
        </w:rPr>
        <w:t xml:space="preserve"> </w:t>
      </w:r>
      <w:r>
        <w:t>5077.8</w:t>
      </w:r>
      <w:r>
        <w:rPr>
          <w:spacing w:val="-60"/>
        </w:rPr>
        <w:t xml:space="preserve"> </w:t>
      </w:r>
      <w:r>
        <w:rPr>
          <w:spacing w:val="6"/>
        </w:rPr>
        <w:t>平方公里，工业园区亩均产</w:t>
      </w:r>
    </w:p>
    <w:p>
      <w:pPr>
        <w:pStyle w:val="2"/>
        <w:spacing w:before="107" w:line="295" w:lineRule="auto"/>
        <w:ind w:left="273" w:right="270"/>
        <w:jc w:val="both"/>
      </w:pPr>
      <w:r>
        <w:t>值达到</w:t>
      </w:r>
      <w:r>
        <w:rPr>
          <w:spacing w:val="-74"/>
        </w:rPr>
        <w:t xml:space="preserve"> </w:t>
      </w:r>
      <w:r>
        <w:t>55</w:t>
      </w:r>
      <w:r>
        <w:rPr>
          <w:spacing w:val="-70"/>
        </w:rPr>
        <w:t xml:space="preserve"> </w:t>
      </w:r>
      <w:r>
        <w:rPr>
          <w:spacing w:val="-6"/>
        </w:rPr>
        <w:t>万元。基础设施进一步完善，污水处理、集中供热、渣</w:t>
      </w:r>
      <w:r>
        <w:rPr>
          <w:w w:val="99"/>
        </w:rPr>
        <w:t xml:space="preserve"> </w:t>
      </w:r>
      <w:r>
        <w:rPr>
          <w:spacing w:val="12"/>
          <w:w w:val="95"/>
        </w:rPr>
        <w:t>场设施实现自治区级以上工业园区全覆盖，新增污水处理能力</w:t>
      </w:r>
      <w:r>
        <w:rPr>
          <w:spacing w:val="131"/>
          <w:w w:val="95"/>
        </w:rPr>
        <w:t xml:space="preserve"> </w:t>
      </w:r>
      <w:r>
        <w:t>81.3</w:t>
      </w:r>
      <w:r>
        <w:rPr>
          <w:spacing w:val="-85"/>
        </w:rPr>
        <w:t xml:space="preserve"> </w:t>
      </w:r>
      <w:r>
        <w:rPr>
          <w:spacing w:val="2"/>
        </w:rPr>
        <w:t>万吨/日、固废集中存储能力</w:t>
      </w:r>
      <w:r>
        <w:rPr>
          <w:spacing w:val="-85"/>
        </w:rPr>
        <w:t xml:space="preserve"> </w:t>
      </w:r>
      <w:r>
        <w:t>15.5</w:t>
      </w:r>
      <w:r>
        <w:rPr>
          <w:spacing w:val="-87"/>
        </w:rPr>
        <w:t xml:space="preserve"> </w:t>
      </w:r>
      <w:r>
        <w:rPr>
          <w:spacing w:val="2"/>
        </w:rPr>
        <w:t>亿吨、供热面积</w:t>
      </w:r>
      <w:r>
        <w:rPr>
          <w:spacing w:val="-85"/>
        </w:rPr>
        <w:t xml:space="preserve"> </w:t>
      </w:r>
      <w:r>
        <w:t>2465.9</w:t>
      </w:r>
      <w:r>
        <w:rPr>
          <w:spacing w:val="-84"/>
        </w:rPr>
        <w:t xml:space="preserve"> </w:t>
      </w:r>
      <w:r>
        <w:t>万</w:t>
      </w:r>
    </w:p>
    <w:p>
      <w:pPr>
        <w:pStyle w:val="2"/>
        <w:spacing w:before="24" w:line="295" w:lineRule="auto"/>
        <w:ind w:left="914" w:right="121" w:hanging="641"/>
        <w:jc w:val="left"/>
      </w:pPr>
      <w:r>
        <w:t>平方米，建成管网</w:t>
      </w:r>
      <w:r>
        <w:rPr>
          <w:spacing w:val="-69"/>
        </w:rPr>
        <w:t xml:space="preserve"> </w:t>
      </w:r>
      <w:r>
        <w:t>10683</w:t>
      </w:r>
      <w:r>
        <w:rPr>
          <w:spacing w:val="-69"/>
        </w:rPr>
        <w:t xml:space="preserve"> </w:t>
      </w:r>
      <w:r>
        <w:t>千米、标准厂房</w:t>
      </w:r>
      <w:r>
        <w:rPr>
          <w:spacing w:val="-69"/>
        </w:rPr>
        <w:t xml:space="preserve"> </w:t>
      </w:r>
      <w:r>
        <w:t>216</w:t>
      </w:r>
      <w:r>
        <w:rPr>
          <w:spacing w:val="-70"/>
        </w:rPr>
        <w:t xml:space="preserve"> </w:t>
      </w:r>
      <w:r>
        <w:t>万平方米。</w:t>
      </w:r>
      <w:r>
        <w:rPr>
          <w:w w:val="99"/>
        </w:rPr>
        <w:t xml:space="preserve"> </w:t>
      </w:r>
      <w:r>
        <w:rPr>
          <w:w w:val="95"/>
        </w:rPr>
        <w:t>中小企业发展进一步加快。中小企业发展环境明显改善，出</w:t>
      </w:r>
    </w:p>
    <w:p>
      <w:pPr>
        <w:pStyle w:val="2"/>
        <w:spacing w:before="27" w:line="295" w:lineRule="auto"/>
        <w:ind w:left="273" w:right="271"/>
        <w:jc w:val="both"/>
      </w:pPr>
      <w:r>
        <w:rPr>
          <w:w w:val="99"/>
        </w:rPr>
        <w:t>台《内蒙古自治区中小企业促进条例》，清理拖欠民营企业中小</w:t>
      </w:r>
      <w:r>
        <w:rPr>
          <w:spacing w:val="-127"/>
          <w:w w:val="99"/>
        </w:rPr>
        <w:t xml:space="preserve"> </w:t>
      </w:r>
      <w:r>
        <w:t>企业账款</w:t>
      </w:r>
      <w:r>
        <w:rPr>
          <w:spacing w:val="-97"/>
        </w:rPr>
        <w:t xml:space="preserve"> </w:t>
      </w:r>
      <w:r>
        <w:t>1062.4</w:t>
      </w:r>
      <w:r>
        <w:rPr>
          <w:spacing w:val="-96"/>
        </w:rPr>
        <w:t xml:space="preserve"> </w:t>
      </w:r>
      <w:r>
        <w:rPr>
          <w:spacing w:val="-4"/>
        </w:rPr>
        <w:t>亿元，建立起防止拖欠民营企业中小企业账款长</w:t>
      </w:r>
    </w:p>
    <w:p>
      <w:pPr>
        <w:pStyle w:val="2"/>
        <w:spacing w:before="27" w:line="240" w:lineRule="auto"/>
        <w:ind w:left="273" w:right="0"/>
        <w:jc w:val="both"/>
      </w:pPr>
      <w:r>
        <w:t>效机制；累计安排“助保贷”资金</w:t>
      </w:r>
      <w:r>
        <w:rPr>
          <w:spacing w:val="-103"/>
        </w:rPr>
        <w:t xml:space="preserve"> </w:t>
      </w:r>
      <w:r>
        <w:t>14</w:t>
      </w:r>
      <w:r>
        <w:rPr>
          <w:spacing w:val="-105"/>
        </w:rPr>
        <w:t xml:space="preserve"> </w:t>
      </w:r>
      <w:r>
        <w:t>亿元，为</w:t>
      </w:r>
      <w:r>
        <w:rPr>
          <w:spacing w:val="-104"/>
        </w:rPr>
        <w:t xml:space="preserve"> </w:t>
      </w:r>
      <w:r>
        <w:t>1331</w:t>
      </w:r>
      <w:r>
        <w:rPr>
          <w:spacing w:val="-104"/>
        </w:rPr>
        <w:t xml:space="preserve"> </w:t>
      </w:r>
      <w:r>
        <w:t>户中小企业</w:t>
      </w:r>
    </w:p>
    <w:p>
      <w:pPr>
        <w:pStyle w:val="2"/>
        <w:spacing w:before="109" w:line="295" w:lineRule="auto"/>
        <w:ind w:left="273" w:right="107"/>
        <w:jc w:val="left"/>
      </w:pPr>
      <w:r>
        <w:rPr>
          <w:w w:val="99"/>
        </w:rPr>
        <w:t>担保贷款</w:t>
      </w:r>
      <w:r>
        <w:rPr>
          <w:spacing w:val="-47"/>
          <w:w w:val="99"/>
        </w:rPr>
        <w:t xml:space="preserve"> </w:t>
      </w:r>
      <w:r>
        <w:rPr>
          <w:w w:val="91"/>
        </w:rPr>
        <w:t>129</w:t>
      </w:r>
      <w:r>
        <w:rPr>
          <w:spacing w:val="-36"/>
          <w:w w:val="91"/>
        </w:rPr>
        <w:t xml:space="preserve"> </w:t>
      </w:r>
      <w:r>
        <w:rPr>
          <w:spacing w:val="-8"/>
          <w:w w:val="98"/>
        </w:rPr>
        <w:t>亿元；开办“中小企业政策大讲堂”，建成“14+N”</w:t>
      </w:r>
      <w:r>
        <w:rPr>
          <w:spacing w:val="-138"/>
          <w:w w:val="98"/>
        </w:rPr>
        <w:t xml:space="preserve"> </w:t>
      </w:r>
      <w:r>
        <w:rPr>
          <w:w w:val="95"/>
        </w:rPr>
        <w:t xml:space="preserve">中小微企业服务体系，搭建中小企业公共服务平台，1951 </w:t>
      </w:r>
      <w:r>
        <w:rPr>
          <w:spacing w:val="89"/>
          <w:w w:val="95"/>
        </w:rPr>
        <w:t xml:space="preserve"> </w:t>
      </w:r>
      <w:r>
        <w:rPr>
          <w:w w:val="95"/>
        </w:rPr>
        <w:t>家服务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334"/>
        <w:jc w:val="left"/>
      </w:pPr>
      <w:r>
        <w:t>机构、2.6</w:t>
      </w:r>
      <w:r>
        <w:rPr>
          <w:spacing w:val="-67"/>
        </w:rPr>
        <w:t xml:space="preserve"> </w:t>
      </w:r>
      <w:r>
        <w:t>万户中小企业入驻平台。</w:t>
      </w:r>
    </w:p>
    <w:p>
      <w:pPr>
        <w:pStyle w:val="2"/>
        <w:spacing w:before="109" w:line="295" w:lineRule="auto"/>
        <w:ind w:right="107" w:firstLine="640"/>
        <w:jc w:val="left"/>
      </w:pPr>
      <w:r>
        <w:rPr>
          <w:spacing w:val="-6"/>
          <w:w w:val="99"/>
        </w:rPr>
        <w:t>总体看，“十三五”以来自治区工业和信息化发展成就突出，</w:t>
      </w:r>
      <w:r>
        <w:rPr>
          <w:w w:val="99"/>
        </w:rPr>
        <w:t xml:space="preserve"> </w:t>
      </w:r>
      <w:r>
        <w:t>站上发展新台阶，但也面临一些突出问题。一是制造业发展不充</w:t>
      </w:r>
      <w:r>
        <w:rPr>
          <w:w w:val="99"/>
        </w:rPr>
        <w:t xml:space="preserve"> </w:t>
      </w:r>
      <w:r>
        <w:rPr>
          <w:spacing w:val="5"/>
        </w:rPr>
        <w:t>分。制造业占</w:t>
      </w:r>
      <w:r>
        <w:rPr>
          <w:spacing w:val="-67"/>
        </w:rPr>
        <w:t xml:space="preserve"> </w:t>
      </w:r>
      <w:r>
        <w:t>GDP</w:t>
      </w:r>
      <w:r>
        <w:rPr>
          <w:spacing w:val="-69"/>
        </w:rPr>
        <w:t xml:space="preserve"> </w:t>
      </w:r>
      <w:r>
        <w:rPr>
          <w:spacing w:val="3"/>
        </w:rPr>
        <w:t>比重</w:t>
      </w:r>
      <w:r>
        <w:rPr>
          <w:spacing w:val="-69"/>
        </w:rPr>
        <w:t xml:space="preserve"> </w:t>
      </w:r>
      <w:r>
        <w:rPr>
          <w:spacing w:val="4"/>
        </w:rPr>
        <w:t>13.3%，不到全国平均水平的一半，新兴</w:t>
      </w:r>
      <w:r>
        <w:rPr>
          <w:w w:val="99"/>
        </w:rPr>
        <w:t xml:space="preserve"> </w:t>
      </w:r>
      <w:r>
        <w:t>产业规模小、贡献少，转方式调结构任务艰巨。二是创新支撑能</w:t>
      </w:r>
      <w:r>
        <w:rPr>
          <w:w w:val="99"/>
        </w:rPr>
        <w:t xml:space="preserve"> </w:t>
      </w:r>
      <w:r>
        <w:rPr>
          <w:spacing w:val="-8"/>
        </w:rPr>
        <w:t>力不足。2019</w:t>
      </w:r>
      <w:r>
        <w:rPr>
          <w:spacing w:val="-81"/>
        </w:rPr>
        <w:t xml:space="preserve"> </w:t>
      </w:r>
      <w:r>
        <w:t>年规模以上工业企业研发经费支出占营业收入比重</w:t>
      </w:r>
      <w:r>
        <w:rPr>
          <w:w w:val="99"/>
        </w:rPr>
        <w:t xml:space="preserve"> </w:t>
      </w:r>
      <w:r>
        <w:rPr>
          <w:spacing w:val="2"/>
        </w:rPr>
        <w:t>0.7%，约为全国平均水平的一半；规模以上工业企业中开展科技</w:t>
      </w:r>
      <w:r>
        <w:rPr>
          <w:w w:val="99"/>
        </w:rPr>
        <w:t xml:space="preserve"> </w:t>
      </w:r>
      <w:r>
        <w:t>研发活动的占比</w:t>
      </w:r>
      <w:r>
        <w:rPr>
          <w:spacing w:val="-64"/>
        </w:rPr>
        <w:t xml:space="preserve"> </w:t>
      </w:r>
      <w:r>
        <w:rPr>
          <w:spacing w:val="-5"/>
        </w:rPr>
        <w:t>9.9%，低于全国平均水平</w:t>
      </w:r>
      <w:r>
        <w:rPr>
          <w:spacing w:val="-64"/>
        </w:rPr>
        <w:t xml:space="preserve"> </w:t>
      </w:r>
      <w:r>
        <w:t>24.3</w:t>
      </w:r>
      <w:r>
        <w:rPr>
          <w:spacing w:val="-64"/>
        </w:rPr>
        <w:t xml:space="preserve"> </w:t>
      </w:r>
      <w:r>
        <w:rPr>
          <w:spacing w:val="-7"/>
        </w:rPr>
        <w:t>个百分点。三是能</w:t>
      </w:r>
      <w:r>
        <w:rPr>
          <w:w w:val="99"/>
        </w:rPr>
        <w:t xml:space="preserve"> </w:t>
      </w:r>
      <w:r>
        <w:rPr>
          <w:spacing w:val="-8"/>
          <w:w w:val="99"/>
        </w:rPr>
        <w:t>源消费增长过快。“十三五”能源消费增量</w:t>
      </w:r>
      <w:r>
        <w:rPr>
          <w:spacing w:val="-62"/>
          <w:w w:val="99"/>
        </w:rPr>
        <w:t xml:space="preserve"> </w:t>
      </w:r>
      <w:r>
        <w:rPr>
          <w:w w:val="86"/>
        </w:rPr>
        <w:t>8119</w:t>
      </w:r>
      <w:r>
        <w:rPr>
          <w:spacing w:val="-40"/>
          <w:w w:val="86"/>
        </w:rPr>
        <w:t xml:space="preserve"> </w:t>
      </w:r>
      <w:r>
        <w:rPr>
          <w:w w:val="99"/>
        </w:rPr>
        <w:t>万吨标准煤，超</w:t>
      </w:r>
      <w:r>
        <w:rPr>
          <w:spacing w:val="-139"/>
          <w:w w:val="99"/>
        </w:rPr>
        <w:t xml:space="preserve"> </w:t>
      </w:r>
      <w:r>
        <w:rPr>
          <w:spacing w:val="3"/>
        </w:rPr>
        <w:t>过国家下达能耗增量</w:t>
      </w:r>
      <w:r>
        <w:rPr>
          <w:spacing w:val="-74"/>
        </w:rPr>
        <w:t xml:space="preserve"> </w:t>
      </w:r>
      <w:r>
        <w:t>1.3</w:t>
      </w:r>
      <w:r>
        <w:rPr>
          <w:spacing w:val="-70"/>
        </w:rPr>
        <w:t xml:space="preserve"> </w:t>
      </w:r>
      <w:r>
        <w:rPr>
          <w:spacing w:val="2"/>
        </w:rPr>
        <w:t>倍，单位</w:t>
      </w:r>
      <w:r>
        <w:rPr>
          <w:spacing w:val="-73"/>
        </w:rPr>
        <w:t xml:space="preserve"> </w:t>
      </w:r>
      <w:r>
        <w:t>GDP</w:t>
      </w:r>
      <w:r>
        <w:rPr>
          <w:spacing w:val="-70"/>
        </w:rPr>
        <w:t xml:space="preserve"> </w:t>
      </w:r>
      <w:r>
        <w:rPr>
          <w:spacing w:val="3"/>
        </w:rPr>
        <w:t>能耗不降反升，五年累计</w:t>
      </w:r>
      <w:r>
        <w:rPr>
          <w:w w:val="99"/>
        </w:rPr>
        <w:t xml:space="preserve"> </w:t>
      </w:r>
      <w:r>
        <w:rPr>
          <w:w w:val="95"/>
        </w:rPr>
        <w:t>增长超过</w:t>
      </w:r>
      <w:r>
        <w:rPr>
          <w:spacing w:val="-4"/>
          <w:w w:val="95"/>
        </w:rPr>
        <w:t xml:space="preserve"> </w:t>
      </w:r>
      <w:r>
        <w:rPr>
          <w:w w:val="95"/>
        </w:rPr>
        <w:t>15%。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4" w:name="_bookmark2"/>
      <w:bookmarkEnd w:id="4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面临形势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73" w:firstLine="640"/>
        <w:jc w:val="both"/>
      </w:pPr>
      <w:r>
        <w:rPr>
          <w:w w:val="99"/>
        </w:rPr>
        <w:t xml:space="preserve">我国经济已经转向高质量发展阶段，“十四五”时期，自治 </w:t>
      </w:r>
      <w:r>
        <w:rPr>
          <w:w w:val="95"/>
        </w:rPr>
        <w:t>区工业和信息化发展环境发生深刻变化，既有发展新机遇，也面</w:t>
      </w:r>
      <w:r>
        <w:rPr>
          <w:spacing w:val="29"/>
          <w:w w:val="95"/>
        </w:rPr>
        <w:t xml:space="preserve"> </w:t>
      </w:r>
      <w:r>
        <w:t>临许多风险挑战。</w:t>
      </w:r>
    </w:p>
    <w:p>
      <w:pPr>
        <w:pStyle w:val="2"/>
        <w:spacing w:before="24" w:line="295" w:lineRule="auto"/>
        <w:ind w:right="273" w:firstLine="640"/>
        <w:jc w:val="both"/>
      </w:pPr>
      <w:r>
        <w:rPr>
          <w:w w:val="95"/>
        </w:rPr>
        <w:t>从机遇看，国家深入推进生态文明建设，促进经济社会发展</w:t>
      </w:r>
      <w:r>
        <w:rPr>
          <w:w w:val="99"/>
        </w:rPr>
        <w:t xml:space="preserve"> </w:t>
      </w:r>
      <w:r>
        <w:rPr>
          <w:w w:val="95"/>
        </w:rPr>
        <w:t>全面绿色转型，自治区坚定不移走以生态优先、绿色发展为导向</w:t>
      </w:r>
      <w:r>
        <w:rPr>
          <w:spacing w:val="29"/>
          <w:w w:val="95"/>
        </w:rPr>
        <w:t xml:space="preserve"> </w:t>
      </w:r>
      <w:r>
        <w:rPr>
          <w:w w:val="95"/>
        </w:rPr>
        <w:t>的高质量发展新路子，有利于促进制造业清洁化生产、绿色化改</w:t>
      </w:r>
      <w:r>
        <w:rPr>
          <w:spacing w:val="29"/>
          <w:w w:val="95"/>
        </w:rPr>
        <w:t xml:space="preserve"> </w:t>
      </w:r>
      <w:r>
        <w:rPr>
          <w:w w:val="95"/>
        </w:rPr>
        <w:t>造、低碳化发展，构建绿色制造体系。国家实施制造强国、网络</w:t>
      </w:r>
      <w:r>
        <w:rPr>
          <w:spacing w:val="29"/>
          <w:w w:val="95"/>
        </w:rPr>
        <w:t xml:space="preserve"> </w:t>
      </w:r>
      <w:r>
        <w:rPr>
          <w:w w:val="95"/>
        </w:rPr>
        <w:t>强国战略，自治区把发展先进制造业、推进产业数字化转型作为</w:t>
      </w:r>
      <w:r>
        <w:rPr>
          <w:spacing w:val="29"/>
          <w:w w:val="95"/>
        </w:rPr>
        <w:t xml:space="preserve"> </w:t>
      </w:r>
      <w:r>
        <w:rPr>
          <w:w w:val="95"/>
        </w:rPr>
        <w:t>今后一个时期的重大部署，为推动制造业高质量发展、工业化和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t>信息化深度融合带来重大历史机遇。国家加快构建以国内大循环</w:t>
      </w:r>
    </w:p>
    <w:p>
      <w:pPr>
        <w:pStyle w:val="2"/>
        <w:spacing w:before="109" w:line="295" w:lineRule="auto"/>
        <w:ind w:right="271"/>
        <w:jc w:val="both"/>
      </w:pPr>
      <w:r>
        <w:rPr>
          <w:spacing w:val="-11"/>
          <w:w w:val="95"/>
        </w:rPr>
        <w:t>为主体、国内国际双循环相互促进的新发展格局，自治区推动“两</w:t>
      </w:r>
      <w:r>
        <w:rPr>
          <w:spacing w:val="68"/>
          <w:w w:val="95"/>
        </w:rPr>
        <w:t xml:space="preserve"> </w:t>
      </w:r>
      <w:r>
        <w:t>个基地”绿色化高质量发展，促进产业链供应链现代化，有利于</w:t>
      </w:r>
      <w:r>
        <w:rPr>
          <w:w w:val="99"/>
        </w:rPr>
        <w:t xml:space="preserve"> </w:t>
      </w:r>
      <w:r>
        <w:t>更多“蒙字号”工业产品拓展市场，开辟发展新空间、催生发展</w:t>
      </w:r>
      <w:r>
        <w:rPr>
          <w:w w:val="99"/>
        </w:rPr>
        <w:t xml:space="preserve"> </w:t>
      </w:r>
      <w:r>
        <w:t>新机遇、培育发展新业态。</w:t>
      </w:r>
    </w:p>
    <w:p>
      <w:pPr>
        <w:pStyle w:val="2"/>
        <w:spacing w:before="27" w:line="295" w:lineRule="auto"/>
        <w:ind w:right="271" w:firstLine="640"/>
        <w:jc w:val="both"/>
      </w:pPr>
      <w:r>
        <w:rPr>
          <w:w w:val="95"/>
        </w:rPr>
        <w:t>从挑战看，经济发展不稳定性不确定性因素增加，新冠肺炎</w:t>
      </w:r>
      <w:r>
        <w:rPr>
          <w:w w:val="99"/>
        </w:rPr>
        <w:t xml:space="preserve"> 疫情影响广泛深远，经济下行压力依然较大，“稳增长”面临更</w:t>
      </w:r>
      <w:r>
        <w:rPr>
          <w:spacing w:val="-125"/>
          <w:w w:val="99"/>
        </w:rPr>
        <w:t xml:space="preserve"> </w:t>
      </w:r>
      <w:r>
        <w:t>大压力。产业结构倚能倚重，转方式调结构提质效十分紧迫。投</w:t>
      </w:r>
      <w:r>
        <w:rPr>
          <w:w w:val="99"/>
        </w:rPr>
        <w:t xml:space="preserve"> </w:t>
      </w:r>
      <w:r>
        <w:rPr>
          <w:spacing w:val="-21"/>
          <w:w w:val="99"/>
        </w:rPr>
        <w:t>资结构偏能偏重，在能耗“双控”、环境约束全面趋紧背景下，“稳</w:t>
      </w:r>
      <w:r>
        <w:rPr>
          <w:spacing w:val="-134"/>
          <w:w w:val="99"/>
        </w:rPr>
        <w:t xml:space="preserve"> </w:t>
      </w:r>
      <w:r>
        <w:rPr>
          <w:spacing w:val="-4"/>
        </w:rPr>
        <w:t>投资”面临严峻挑战。5G</w:t>
      </w:r>
      <w:r>
        <w:rPr>
          <w:spacing w:val="-98"/>
        </w:rPr>
        <w:t xml:space="preserve"> </w:t>
      </w:r>
      <w:r>
        <w:t>网络技术应用、工业互联网、大数据应</w:t>
      </w:r>
      <w:r>
        <w:rPr>
          <w:w w:val="99"/>
        </w:rPr>
        <w:t xml:space="preserve"> </w:t>
      </w:r>
      <w:r>
        <w:t>用、人工智能等工业领域数字经济发展相对滞后，产业智能化升</w:t>
      </w:r>
      <w:r>
        <w:rPr>
          <w:w w:val="99"/>
        </w:rPr>
        <w:t xml:space="preserve"> </w:t>
      </w:r>
      <w:r>
        <w:t>级、数字化赋能任务艰巨。</w:t>
      </w:r>
    </w:p>
    <w:p>
      <w:pPr>
        <w:pStyle w:val="2"/>
        <w:spacing w:before="24" w:line="295" w:lineRule="auto"/>
        <w:ind w:right="273" w:firstLine="480"/>
        <w:jc w:val="both"/>
      </w:pPr>
      <w:r>
        <w:rPr>
          <w:spacing w:val="6"/>
        </w:rPr>
        <w:t>“十四五”时期必须进一步解放思想，切实增强大局意识、</w:t>
      </w:r>
      <w:r>
        <w:rPr>
          <w:w w:val="99"/>
        </w:rPr>
        <w:t xml:space="preserve"> </w:t>
      </w:r>
      <w:r>
        <w:rPr>
          <w:w w:val="95"/>
        </w:rPr>
        <w:t>紧迫意识和忧患意识，抢抓机遇，破解难题，持之以恒推动工业</w:t>
      </w:r>
      <w:r>
        <w:rPr>
          <w:spacing w:val="29"/>
          <w:w w:val="95"/>
        </w:rPr>
        <w:t xml:space="preserve"> </w:t>
      </w:r>
      <w:r>
        <w:t>和信息化高质量发展。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黑体_GBK" w:hAnsi="方正黑体_GBK" w:eastAsia="方正黑体_GBK" w:cs="方正黑体_GBK"/>
        </w:rPr>
      </w:pPr>
      <w:bookmarkStart w:id="5" w:name="_bookmark3"/>
      <w:bookmarkEnd w:id="5"/>
      <w:bookmarkStart w:id="6" w:name="第二章  发展思路、原则和目标"/>
      <w:bookmarkEnd w:id="6"/>
      <w:r>
        <w:rPr>
          <w:rFonts w:hint="default" w:ascii="方正黑体_GBK" w:hAnsi="方正黑体_GBK" w:eastAsia="方正黑体_GBK" w:cs="方正黑体_GBK"/>
          <w:w w:val="95"/>
        </w:rPr>
        <w:t>第二章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发展思路、原则和目标</w:t>
      </w:r>
    </w:p>
    <w:p>
      <w:pPr>
        <w:spacing w:before="10" w:line="240" w:lineRule="auto"/>
        <w:rPr>
          <w:rFonts w:hint="default" w:ascii="方正黑体_GBK" w:hAnsi="方正黑体_GBK" w:eastAsia="方正黑体_GBK" w:cs="方正黑体_GBK"/>
          <w:sz w:val="29"/>
          <w:szCs w:val="29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7" w:name="第一节  指导思想"/>
      <w:bookmarkEnd w:id="7"/>
      <w:bookmarkStart w:id="8" w:name="_bookmark4"/>
      <w:bookmarkEnd w:id="8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指导思想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07" w:firstLine="640"/>
        <w:jc w:val="left"/>
      </w:pPr>
      <w:r>
        <w:t>高举中国特色社会主义伟大旗帜，以习近平新时代中国特色</w:t>
      </w:r>
      <w:r>
        <w:rPr>
          <w:w w:val="99"/>
        </w:rPr>
        <w:t xml:space="preserve"> </w:t>
      </w:r>
      <w:r>
        <w:rPr>
          <w:spacing w:val="-5"/>
          <w:w w:val="95"/>
        </w:rPr>
        <w:t>社会主义思想为指导，深入贯彻党的十九大和十九届二中、三中、</w:t>
      </w:r>
      <w:r>
        <w:rPr>
          <w:spacing w:val="40"/>
          <w:w w:val="95"/>
        </w:rPr>
        <w:t xml:space="preserve"> </w:t>
      </w:r>
      <w:r>
        <w:t>四中、五中全会精神，全面落实习近平总书记对内蒙古重要讲话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107"/>
        <w:jc w:val="left"/>
      </w:pPr>
      <w:r>
        <w:t>重要指示批示精神，完整、准确、全面贯彻新发展理念，以深入</w:t>
      </w:r>
    </w:p>
    <w:p>
      <w:pPr>
        <w:pStyle w:val="2"/>
        <w:spacing w:before="109" w:line="295" w:lineRule="auto"/>
        <w:ind w:right="107"/>
        <w:jc w:val="left"/>
      </w:pPr>
      <w:r>
        <w:t>推进供给侧结构性改革为主线，以改革创新为根本动力，以调结</w:t>
      </w:r>
      <w:r>
        <w:rPr>
          <w:w w:val="99"/>
        </w:rPr>
        <w:t xml:space="preserve"> </w:t>
      </w:r>
      <w:r>
        <w:t>构、转功能、提质效为主攻方向，锚定碳达峰、碳中和目标，统</w:t>
      </w:r>
      <w:r>
        <w:rPr>
          <w:w w:val="99"/>
        </w:rPr>
        <w:t xml:space="preserve"> 筹发展和安全，高质量建设“两个基地”，高标准培育五大先进</w:t>
      </w:r>
      <w:r>
        <w:rPr>
          <w:spacing w:val="-127"/>
          <w:w w:val="99"/>
        </w:rPr>
        <w:t xml:space="preserve"> </w:t>
      </w:r>
      <w:r>
        <w:rPr>
          <w:spacing w:val="-5"/>
          <w:w w:val="95"/>
        </w:rPr>
        <w:t>制造业集群，高水平打造若干优势产业链，持续推动产业高端化、</w:t>
      </w:r>
      <w:r>
        <w:rPr>
          <w:spacing w:val="40"/>
          <w:w w:val="95"/>
        </w:rPr>
        <w:t xml:space="preserve"> </w:t>
      </w:r>
      <w:r>
        <w:t>绿色化、智能化发展，主动融入以国内大循环为主体、国内国际</w:t>
      </w:r>
      <w:r>
        <w:rPr>
          <w:w w:val="99"/>
        </w:rPr>
        <w:t xml:space="preserve"> </w:t>
      </w:r>
      <w:r>
        <w:t>双循环相互促进的发展新格局，加快建设现代化产业体系，努力</w:t>
      </w:r>
      <w:r>
        <w:rPr>
          <w:w w:val="99"/>
        </w:rPr>
        <w:t xml:space="preserve"> </w:t>
      </w:r>
      <w:r>
        <w:t>走出一条符合战略定位、体现内蒙古特色，以生态优先、绿色发</w:t>
      </w:r>
      <w:r>
        <w:rPr>
          <w:w w:val="99"/>
        </w:rPr>
        <w:t xml:space="preserve"> </w:t>
      </w:r>
      <w:r>
        <w:t>展为导向的高质量发展新路子。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9" w:name="第二节  基本原则"/>
      <w:bookmarkEnd w:id="9"/>
      <w:bookmarkStart w:id="10" w:name="_bookmark5"/>
      <w:bookmarkEnd w:id="10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基本原则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71" w:firstLine="640"/>
        <w:jc w:val="both"/>
      </w:pPr>
      <w:r>
        <w:t>——坚持调结构转功能。完整、准确、全面理解和贯彻新发</w:t>
      </w:r>
      <w:r>
        <w:rPr>
          <w:w w:val="99"/>
        </w:rPr>
        <w:t xml:space="preserve"> </w:t>
      </w:r>
      <w:r>
        <w:rPr>
          <w:w w:val="95"/>
        </w:rPr>
        <w:t>展理念，找准在全国构建新发展格局中的定位，围绕基础产业促</w:t>
      </w:r>
      <w:r>
        <w:rPr>
          <w:spacing w:val="29"/>
          <w:w w:val="95"/>
        </w:rPr>
        <w:t xml:space="preserve"> </w:t>
      </w:r>
      <w:r>
        <w:rPr>
          <w:w w:val="95"/>
        </w:rPr>
        <w:t>延伸、传统产业搞升级、特色产业增动能，立足绿色低碳、高附</w:t>
      </w:r>
      <w:r>
        <w:rPr>
          <w:spacing w:val="29"/>
          <w:w w:val="95"/>
        </w:rPr>
        <w:t xml:space="preserve"> </w:t>
      </w:r>
      <w:r>
        <w:t>加值特征谋划、储备、实施项目，加快培育增长新引擎，持续提</w:t>
      </w:r>
      <w:r>
        <w:rPr>
          <w:w w:val="99"/>
        </w:rPr>
        <w:t xml:space="preserve"> </w:t>
      </w:r>
      <w:r>
        <w:t>升发展质量效益。</w:t>
      </w:r>
    </w:p>
    <w:p>
      <w:pPr>
        <w:pStyle w:val="2"/>
        <w:spacing w:before="24" w:line="295" w:lineRule="auto"/>
        <w:ind w:right="271" w:firstLine="640"/>
        <w:jc w:val="both"/>
      </w:pPr>
      <w:r>
        <w:t>——坚持创新驱动发展。坚持把创新驱动作为推动工业和信</w:t>
      </w:r>
      <w:r>
        <w:rPr>
          <w:w w:val="99"/>
        </w:rPr>
        <w:t xml:space="preserve"> </w:t>
      </w:r>
      <w:r>
        <w:t>息化高质量发展的战略支撑，促进创新链、产业链、政策链、资</w:t>
      </w:r>
      <w:r>
        <w:rPr>
          <w:w w:val="99"/>
        </w:rPr>
        <w:t xml:space="preserve"> </w:t>
      </w:r>
      <w:r>
        <w:rPr>
          <w:w w:val="95"/>
        </w:rPr>
        <w:t>金链深度融合，搭建技术创新平台、技术转化平台，提升企业创</w:t>
      </w:r>
      <w:r>
        <w:rPr>
          <w:spacing w:val="29"/>
          <w:w w:val="95"/>
        </w:rPr>
        <w:t xml:space="preserve"> </w:t>
      </w:r>
      <w:r>
        <w:rPr>
          <w:w w:val="95"/>
        </w:rPr>
        <w:t>新能力，促进发展方式由要素驱动向创新驱动转变，由外延扩张</w:t>
      </w:r>
      <w:r>
        <w:rPr>
          <w:spacing w:val="29"/>
          <w:w w:val="95"/>
        </w:rPr>
        <w:t xml:space="preserve"> </w:t>
      </w:r>
      <w:r>
        <w:t>向内涵提升转变。</w:t>
      </w:r>
    </w:p>
    <w:p>
      <w:pPr>
        <w:pStyle w:val="2"/>
        <w:spacing w:before="27" w:line="240" w:lineRule="auto"/>
        <w:ind w:left="754" w:right="107"/>
        <w:jc w:val="left"/>
      </w:pPr>
      <w:r>
        <w:t>——坚持绿色安全发展。坚持生态优先、绿色发展导向，牢</w:t>
      </w:r>
    </w:p>
    <w:p>
      <w:pPr>
        <w:spacing w:after="0" w:line="240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94"/>
        <w:jc w:val="left"/>
      </w:pPr>
      <w:r>
        <w:t>固树立生态环境底线思维，严格按照“三线一单”要求布局工业</w:t>
      </w:r>
    </w:p>
    <w:p>
      <w:pPr>
        <w:pStyle w:val="2"/>
        <w:spacing w:before="109" w:line="295" w:lineRule="auto"/>
        <w:ind w:right="94"/>
        <w:jc w:val="left"/>
      </w:pPr>
      <w:r>
        <w:t>生产力。围绕碳达峰、碳中和目标，落实能耗、水耗“双控”目</w:t>
      </w:r>
      <w:r>
        <w:rPr>
          <w:w w:val="99"/>
        </w:rPr>
        <w:t xml:space="preserve"> </w:t>
      </w:r>
      <w:r>
        <w:rPr>
          <w:spacing w:val="17"/>
        </w:rPr>
        <w:t>标任务，推动全产业链、全生命周期绿色低碳循环安全发展，</w:t>
      </w:r>
      <w:r>
        <w:rPr>
          <w:w w:val="99"/>
        </w:rPr>
        <w:t xml:space="preserve"> </w:t>
      </w:r>
      <w:r>
        <w:rPr>
          <w:spacing w:val="24"/>
        </w:rPr>
        <w:t>打造能源梯度利用、资源接续保护、生态环境友好的绿色制</w:t>
      </w:r>
      <w:r>
        <w:rPr>
          <w:w w:val="99"/>
        </w:rPr>
        <w:t xml:space="preserve"> </w:t>
      </w:r>
      <w:r>
        <w:rPr>
          <w:spacing w:val="16"/>
        </w:rPr>
        <w:t>造体系。</w:t>
      </w:r>
    </w:p>
    <w:p>
      <w:pPr>
        <w:pStyle w:val="2"/>
        <w:spacing w:before="27" w:line="295" w:lineRule="auto"/>
        <w:ind w:right="251" w:firstLine="640"/>
        <w:jc w:val="both"/>
      </w:pPr>
      <w:r>
        <w:t>——坚持统筹协调发展。锻长板、补短板，延链补链强链，</w:t>
      </w:r>
      <w:r>
        <w:rPr>
          <w:w w:val="99"/>
        </w:rPr>
        <w:t xml:space="preserve"> </w:t>
      </w:r>
      <w:r>
        <w:rPr>
          <w:w w:val="95"/>
        </w:rPr>
        <w:t>培育先进制造业集群，促进产业间协调发展，提升产业链供应链</w:t>
      </w:r>
      <w:r>
        <w:rPr>
          <w:spacing w:val="29"/>
          <w:w w:val="95"/>
        </w:rPr>
        <w:t xml:space="preserve"> </w:t>
      </w:r>
      <w:r>
        <w:t>现代化水平。增强链主企业、龙头企业带动作用，培育“专精特</w:t>
      </w:r>
      <w:r>
        <w:rPr>
          <w:w w:val="99"/>
        </w:rPr>
        <w:t xml:space="preserve"> </w:t>
      </w:r>
      <w:r>
        <w:rPr>
          <w:w w:val="95"/>
        </w:rPr>
        <w:t>新”中小企业，推动大中小企业融通创新。落实东北振兴、西部</w:t>
      </w:r>
      <w:r>
        <w:rPr>
          <w:spacing w:val="29"/>
          <w:w w:val="95"/>
        </w:rPr>
        <w:t xml:space="preserve"> </w:t>
      </w:r>
      <w:r>
        <w:rPr>
          <w:w w:val="95"/>
        </w:rPr>
        <w:t>大开发、黄河流域生态保护和高质量发展战略，推动呼包鄂乌一</w:t>
      </w:r>
      <w:r>
        <w:rPr>
          <w:spacing w:val="29"/>
          <w:w w:val="95"/>
        </w:rPr>
        <w:t xml:space="preserve"> </w:t>
      </w:r>
      <w:r>
        <w:t>体化发展，促进自治区东、中、西部地区差异化协调发展。</w:t>
      </w:r>
    </w:p>
    <w:p>
      <w:pPr>
        <w:pStyle w:val="2"/>
        <w:spacing w:before="27" w:line="295" w:lineRule="auto"/>
        <w:ind w:right="251" w:firstLine="640"/>
        <w:jc w:val="both"/>
      </w:pPr>
      <w:r>
        <w:rPr>
          <w:spacing w:val="13"/>
          <w:w w:val="95"/>
        </w:rPr>
        <w:t>——坚持深化改革开放。聚焦补短板深化供给侧结构性改</w:t>
      </w:r>
      <w:r>
        <w:rPr>
          <w:w w:val="99"/>
        </w:rPr>
        <w:t xml:space="preserve"> </w:t>
      </w:r>
      <w:r>
        <w:t>革，增加先进产能供给，提高供给质量。推进关键政策、重点领</w:t>
      </w:r>
      <w:r>
        <w:rPr>
          <w:w w:val="99"/>
        </w:rPr>
        <w:t xml:space="preserve"> </w:t>
      </w:r>
      <w:r>
        <w:t>域改革，形成有利于发展活力充分释放、资源要素高效配置、发</w:t>
      </w:r>
      <w:r>
        <w:rPr>
          <w:w w:val="99"/>
        </w:rPr>
        <w:t xml:space="preserve"> </w:t>
      </w:r>
      <w:r>
        <w:rPr>
          <w:w w:val="95"/>
        </w:rPr>
        <w:t>展环境更加优化的政策体系。积极融入国内大循环、国内国际双</w:t>
      </w:r>
      <w:r>
        <w:rPr>
          <w:spacing w:val="29"/>
          <w:w w:val="95"/>
        </w:rPr>
        <w:t xml:space="preserve"> </w:t>
      </w:r>
      <w:r>
        <w:t>循环，增强内蒙古制造影响力。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40"/>
        <w:jc w:val="center"/>
        <w:rPr>
          <w:rFonts w:hint="default" w:ascii="方正楷体_GBK" w:hAnsi="方正楷体_GBK" w:eastAsia="方正楷体_GBK" w:cs="方正楷体_GBK"/>
        </w:rPr>
      </w:pPr>
      <w:bookmarkStart w:id="11" w:name="第三节  主要目标"/>
      <w:bookmarkEnd w:id="11"/>
      <w:bookmarkStart w:id="12" w:name="_bookmark6"/>
      <w:bookmarkEnd w:id="12"/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主要目标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51" w:firstLine="640"/>
        <w:jc w:val="both"/>
      </w:pPr>
      <w:r>
        <w:rPr>
          <w:w w:val="95"/>
        </w:rPr>
        <w:t>质量效益目标。发展基础更加稳固，新兴产业和先进制造业</w:t>
      </w:r>
      <w:r>
        <w:rPr>
          <w:w w:val="99"/>
        </w:rPr>
        <w:t xml:space="preserve"> </w:t>
      </w:r>
      <w:r>
        <w:rPr>
          <w:w w:val="95"/>
        </w:rPr>
        <w:t>快速发展，产业结构和布局进一步优化，产业链供应链现代化水</w:t>
      </w:r>
      <w:r>
        <w:rPr>
          <w:spacing w:val="29"/>
          <w:w w:val="95"/>
        </w:rPr>
        <w:t xml:space="preserve"> </w:t>
      </w:r>
      <w:r>
        <w:rPr>
          <w:w w:val="99"/>
        </w:rPr>
        <w:t>平进一步提高，高质量发展取得新成效。“十四五”期间，工业</w:t>
      </w:r>
      <w:r>
        <w:rPr>
          <w:spacing w:val="-127"/>
          <w:w w:val="99"/>
        </w:rPr>
        <w:t xml:space="preserve"> </w:t>
      </w:r>
      <w:r>
        <w:t>增加值年均增长</w:t>
      </w:r>
      <w:r>
        <w:rPr>
          <w:spacing w:val="-87"/>
        </w:rPr>
        <w:t xml:space="preserve"> </w:t>
      </w:r>
      <w:r>
        <w:t>6%，工业固定资产投资累计完成</w:t>
      </w:r>
      <w:r>
        <w:rPr>
          <w:spacing w:val="-89"/>
        </w:rPr>
        <w:t xml:space="preserve"> </w:t>
      </w:r>
      <w:r>
        <w:t>1.2</w:t>
      </w:r>
      <w:r>
        <w:rPr>
          <w:spacing w:val="-86"/>
        </w:rPr>
        <w:t xml:space="preserve"> </w:t>
      </w:r>
      <w:r>
        <w:t>万亿元，制</w:t>
      </w:r>
    </w:p>
    <w:p>
      <w:pPr>
        <w:spacing w:after="0" w:line="295" w:lineRule="auto"/>
        <w:jc w:val="both"/>
        <w:sectPr>
          <w:pgSz w:w="11910" w:h="16840"/>
          <w:pgMar w:top="1580" w:right="122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121"/>
        <w:jc w:val="left"/>
      </w:pPr>
      <w:r>
        <w:t>造业增加值占</w:t>
      </w:r>
      <w:r>
        <w:rPr>
          <w:spacing w:val="-74"/>
        </w:rPr>
        <w:t xml:space="preserve"> </w:t>
      </w:r>
      <w:r>
        <w:t>GDP</w:t>
      </w:r>
      <w:r>
        <w:rPr>
          <w:spacing w:val="-74"/>
        </w:rPr>
        <w:t xml:space="preserve"> </w:t>
      </w:r>
      <w:r>
        <w:t>比重达到</w:t>
      </w:r>
      <w:r>
        <w:rPr>
          <w:spacing w:val="-74"/>
        </w:rPr>
        <w:t xml:space="preserve"> </w:t>
      </w:r>
      <w:r>
        <w:rPr>
          <w:spacing w:val="-6"/>
        </w:rPr>
        <w:t>16%，工业园区亩均产值较</w:t>
      </w:r>
      <w:r>
        <w:rPr>
          <w:spacing w:val="-72"/>
        </w:rPr>
        <w:t xml:space="preserve"> </w:t>
      </w:r>
      <w:r>
        <w:t>2020</w:t>
      </w:r>
      <w:r>
        <w:rPr>
          <w:spacing w:val="-74"/>
        </w:rPr>
        <w:t xml:space="preserve"> </w:t>
      </w:r>
      <w:r>
        <w:t>年增</w:t>
      </w:r>
    </w:p>
    <w:p>
      <w:pPr>
        <w:pStyle w:val="2"/>
        <w:spacing w:before="109" w:line="295" w:lineRule="auto"/>
        <w:ind w:left="112" w:right="113" w:firstLine="160"/>
        <w:jc w:val="left"/>
      </w:pPr>
      <w:r>
        <w:rPr>
          <w:w w:val="99"/>
        </w:rPr>
        <w:t>长</w:t>
      </w:r>
      <w:r>
        <w:rPr>
          <w:spacing w:val="-31"/>
          <w:w w:val="99"/>
        </w:rPr>
        <w:t xml:space="preserve"> </w:t>
      </w:r>
      <w:r>
        <w:rPr>
          <w:spacing w:val="-3"/>
          <w:w w:val="98"/>
        </w:rPr>
        <w:t>18%左右，链主企业、大型骨干企业、“专精特新”中小企业、</w:t>
      </w:r>
      <w:r>
        <w:rPr>
          <w:w w:val="99"/>
        </w:rPr>
        <w:t xml:space="preserve"> </w:t>
      </w:r>
      <w:r>
        <w:t>“小巨人”企业数量明显增加，带动力明显增强。</w:t>
      </w:r>
    </w:p>
    <w:p>
      <w:pPr>
        <w:pStyle w:val="2"/>
        <w:spacing w:before="24" w:line="292" w:lineRule="auto"/>
        <w:ind w:left="273" w:right="261" w:firstLine="480"/>
        <w:jc w:val="both"/>
      </w:pPr>
      <w:r>
        <w:rPr>
          <w:spacing w:val="-5"/>
          <w:w w:val="99"/>
        </w:rPr>
        <w:t>“双碳双控”目标。“双碳”阶段性目标和能耗“双控”目标</w:t>
      </w:r>
      <w:r>
        <w:rPr>
          <w:w w:val="99"/>
        </w:rPr>
        <w:t xml:space="preserve"> </w:t>
      </w:r>
      <w:r>
        <w:t>全面落实，倚能倚重发展模式明显转变，重点用能行业单位产品</w:t>
      </w:r>
      <w:r>
        <w:rPr>
          <w:w w:val="99"/>
        </w:rPr>
        <w:t xml:space="preserve"> </w:t>
      </w:r>
      <w:r>
        <w:t>能耗优于国家能耗限额先进值，工业用水强度继续下降，绿色发</w:t>
      </w:r>
      <w:r>
        <w:rPr>
          <w:w w:val="99"/>
        </w:rPr>
        <w:t xml:space="preserve"> </w:t>
      </w:r>
      <w:r>
        <w:rPr>
          <w:spacing w:val="-5"/>
        </w:rPr>
        <w:t>展水平实现新提高。到</w:t>
      </w:r>
      <w:r>
        <w:rPr>
          <w:spacing w:val="-67"/>
        </w:rPr>
        <w:t xml:space="preserve"> </w:t>
      </w:r>
      <w:r>
        <w:t>2025</w:t>
      </w:r>
      <w:r>
        <w:rPr>
          <w:spacing w:val="-66"/>
        </w:rPr>
        <w:t xml:space="preserve"> </w:t>
      </w:r>
      <w:r>
        <w:rPr>
          <w:spacing w:val="-6"/>
        </w:rPr>
        <w:t>年，单位工业增加值能耗、单位工业</w:t>
      </w:r>
      <w:r>
        <w:rPr>
          <w:w w:val="99"/>
        </w:rPr>
        <w:t xml:space="preserve"> </w:t>
      </w:r>
      <w:r>
        <w:rPr>
          <w:spacing w:val="3"/>
        </w:rPr>
        <w:t>增加值</w:t>
      </w:r>
      <w:r>
        <w:rPr>
          <w:spacing w:val="-69"/>
        </w:rPr>
        <w:t xml:space="preserve"> </w:t>
      </w:r>
      <w:r>
        <w:t>CO</w:t>
      </w:r>
      <w:r>
        <w:rPr>
          <w:position w:val="-5"/>
          <w:sz w:val="16"/>
          <w:szCs w:val="16"/>
        </w:rPr>
        <w:t>2</w:t>
      </w:r>
      <w:r>
        <w:rPr>
          <w:spacing w:val="-36"/>
          <w:position w:val="-5"/>
          <w:sz w:val="16"/>
          <w:szCs w:val="16"/>
        </w:rPr>
        <w:t xml:space="preserve"> </w:t>
      </w:r>
      <w:r>
        <w:rPr>
          <w:spacing w:val="5"/>
        </w:rPr>
        <w:t>排放和污染物排放指标完成国家下达目标任务，单位</w:t>
      </w:r>
      <w:r>
        <w:rPr>
          <w:w w:val="99"/>
        </w:rPr>
        <w:t xml:space="preserve"> </w:t>
      </w:r>
      <w:r>
        <w:t>工业增加值用水量较</w:t>
      </w:r>
      <w:r>
        <w:rPr>
          <w:spacing w:val="-84"/>
        </w:rPr>
        <w:t xml:space="preserve"> </w:t>
      </w:r>
      <w:r>
        <w:t>2020</w:t>
      </w:r>
      <w:r>
        <w:rPr>
          <w:spacing w:val="-81"/>
        </w:rPr>
        <w:t xml:space="preserve"> </w:t>
      </w:r>
      <w:r>
        <w:t>年下降</w:t>
      </w:r>
      <w:r>
        <w:rPr>
          <w:spacing w:val="-84"/>
        </w:rPr>
        <w:t xml:space="preserve"> </w:t>
      </w:r>
      <w:r>
        <w:t>10%。</w:t>
      </w:r>
    </w:p>
    <w:p>
      <w:pPr>
        <w:pStyle w:val="2"/>
        <w:spacing w:before="28" w:line="295" w:lineRule="auto"/>
        <w:ind w:left="273" w:right="271" w:firstLine="640"/>
        <w:jc w:val="both"/>
      </w:pPr>
      <w:r>
        <w:rPr>
          <w:w w:val="95"/>
        </w:rPr>
        <w:t>科技创新目标。创新体系更加协同高效，企业研发投入稳步</w:t>
      </w:r>
      <w:r>
        <w:rPr>
          <w:w w:val="99"/>
        </w:rPr>
        <w:t xml:space="preserve"> </w:t>
      </w:r>
      <w:r>
        <w:rPr>
          <w:spacing w:val="-6"/>
        </w:rPr>
        <w:t>增长，企业技术创新实现新突破。到</w:t>
      </w:r>
      <w:r>
        <w:rPr>
          <w:spacing w:val="-68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rPr>
          <w:spacing w:val="-5"/>
        </w:rPr>
        <w:t>年，规模以上工业企业</w:t>
      </w:r>
      <w:r>
        <w:rPr>
          <w:w w:val="99"/>
        </w:rPr>
        <w:t xml:space="preserve"> </w:t>
      </w:r>
      <w:r>
        <w:rPr>
          <w:w w:val="95"/>
        </w:rPr>
        <w:t xml:space="preserve">研发经费支出占营业收入比重达到 </w:t>
      </w:r>
      <w:r>
        <w:rPr>
          <w:spacing w:val="-6"/>
          <w:w w:val="95"/>
        </w:rPr>
        <w:t>1%，高新技术企业和科技型中</w:t>
      </w:r>
      <w:r>
        <w:rPr>
          <w:spacing w:val="-77"/>
          <w:w w:val="95"/>
        </w:rPr>
        <w:t xml:space="preserve"> </w:t>
      </w:r>
      <w:r>
        <w:t>小企业实现倍增，分别达到</w:t>
      </w:r>
      <w:r>
        <w:rPr>
          <w:spacing w:val="-66"/>
        </w:rPr>
        <w:t xml:space="preserve"> </w:t>
      </w:r>
      <w:r>
        <w:t>2000</w:t>
      </w:r>
      <w:r>
        <w:rPr>
          <w:spacing w:val="-65"/>
        </w:rPr>
        <w:t xml:space="preserve"> </w:t>
      </w:r>
      <w:r>
        <w:t>家和</w:t>
      </w:r>
      <w:r>
        <w:rPr>
          <w:spacing w:val="-64"/>
        </w:rPr>
        <w:t xml:space="preserve"> </w:t>
      </w:r>
      <w:r>
        <w:t>4000</w:t>
      </w:r>
      <w:r>
        <w:rPr>
          <w:spacing w:val="-63"/>
        </w:rPr>
        <w:t xml:space="preserve"> </w:t>
      </w:r>
      <w:r>
        <w:t>家。</w:t>
      </w:r>
    </w:p>
    <w:p>
      <w:pPr>
        <w:pStyle w:val="2"/>
        <w:spacing w:before="27" w:line="295" w:lineRule="auto"/>
        <w:ind w:left="273" w:right="271" w:firstLine="640"/>
        <w:jc w:val="both"/>
      </w:pPr>
      <w:r>
        <w:rPr>
          <w:spacing w:val="-4"/>
        </w:rPr>
        <w:t>数字化发展目标。5G</w:t>
      </w:r>
      <w:r>
        <w:rPr>
          <w:spacing w:val="-106"/>
        </w:rPr>
        <w:t xml:space="preserve"> </w:t>
      </w:r>
      <w:r>
        <w:t>等新一代信息基础设施更加完善，信息</w:t>
      </w:r>
      <w:r>
        <w:rPr>
          <w:w w:val="99"/>
        </w:rPr>
        <w:t xml:space="preserve"> </w:t>
      </w:r>
      <w:r>
        <w:t>化与制造业深度融合，5G</w:t>
      </w:r>
      <w:r>
        <w:rPr>
          <w:spacing w:val="-80"/>
        </w:rPr>
        <w:t xml:space="preserve"> </w:t>
      </w:r>
      <w:r>
        <w:rPr>
          <w:spacing w:val="-4"/>
        </w:rPr>
        <w:t>技术应用、智能制造、工业互联网、智</w:t>
      </w:r>
      <w:r>
        <w:rPr>
          <w:w w:val="99"/>
        </w:rPr>
        <w:t xml:space="preserve"> </w:t>
      </w:r>
      <w:r>
        <w:rPr>
          <w:w w:val="95"/>
        </w:rPr>
        <w:t>慧园区等重点领域信息化建设取得新成效，产业智能化升级、数</w:t>
      </w:r>
      <w:r>
        <w:rPr>
          <w:spacing w:val="29"/>
          <w:w w:val="95"/>
        </w:rPr>
        <w:t xml:space="preserve"> </w:t>
      </w:r>
      <w:r>
        <w:t>字化赋能取得新进步。到</w:t>
      </w:r>
      <w:r>
        <w:rPr>
          <w:spacing w:val="-62"/>
        </w:rPr>
        <w:t xml:space="preserve"> </w:t>
      </w:r>
      <w:r>
        <w:t>2025</w:t>
      </w:r>
      <w:r>
        <w:rPr>
          <w:spacing w:val="-61"/>
        </w:rPr>
        <w:t xml:space="preserve"> </w:t>
      </w:r>
      <w:r>
        <w:t>年，建成</w:t>
      </w:r>
      <w:r>
        <w:rPr>
          <w:spacing w:val="-62"/>
        </w:rPr>
        <w:t xml:space="preserve"> </w:t>
      </w:r>
      <w:r>
        <w:t>3—5</w:t>
      </w:r>
      <w:r>
        <w:rPr>
          <w:spacing w:val="-61"/>
        </w:rPr>
        <w:t xml:space="preserve"> </w:t>
      </w:r>
      <w:r>
        <w:t>个国家工业互联网</w:t>
      </w:r>
      <w:r>
        <w:rPr>
          <w:w w:val="99"/>
        </w:rPr>
        <w:t xml:space="preserve"> 二级综合标识解析节点，“登云”企业实现倍增，规模以上工业</w:t>
      </w:r>
      <w:r>
        <w:rPr>
          <w:spacing w:val="-127"/>
          <w:w w:val="99"/>
        </w:rPr>
        <w:t xml:space="preserve"> </w:t>
      </w:r>
      <w:r>
        <w:rPr>
          <w:spacing w:val="15"/>
        </w:rPr>
        <w:t>企业生产设备数字化率达到</w:t>
      </w:r>
      <w:r>
        <w:rPr>
          <w:spacing w:val="-56"/>
        </w:rPr>
        <w:t xml:space="preserve"> </w:t>
      </w:r>
      <w:r>
        <w:rPr>
          <w:spacing w:val="13"/>
        </w:rPr>
        <w:t>60%、工业互联网平台普及率达到</w:t>
      </w:r>
      <w:r>
        <w:rPr>
          <w:w w:val="99"/>
        </w:rPr>
        <w:t xml:space="preserve"> </w:t>
      </w:r>
      <w:r>
        <w:t>35%，工业园区全部建成智慧园区。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4" w:line="240" w:lineRule="auto"/>
        <w:rPr>
          <w:rFonts w:hint="default" w:ascii="方正仿宋_GBK" w:hAnsi="方正仿宋_GBK" w:eastAsia="方正仿宋_GBK" w:cs="方正仿宋_GBK"/>
          <w:sz w:val="13"/>
          <w:szCs w:val="13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4625"/>
        <w:gridCol w:w="1453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9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3025"/>
              </w:tabs>
              <w:spacing w:line="401" w:lineRule="exact"/>
              <w:ind w:left="1825" w:right="0"/>
              <w:jc w:val="left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专栏</w:t>
            </w:r>
            <w:r>
              <w:rPr>
                <w:rFonts w:hint="default" w:ascii="黑体" w:hAnsi="黑体" w:eastAsia="黑体" w:cs="黑体"/>
                <w:spacing w:val="-82"/>
                <w:sz w:val="32"/>
                <w:szCs w:val="32"/>
              </w:rPr>
              <w:t xml:space="preserve"> </w:t>
            </w:r>
            <w:r>
              <w:rPr>
                <w:rFonts w:hint="default" w:ascii="黑体" w:hAnsi="黑体" w:eastAsia="黑体" w:cs="黑体"/>
                <w:sz w:val="32"/>
                <w:szCs w:val="32"/>
              </w:rPr>
              <w:t>1</w:t>
            </w:r>
            <w:r>
              <w:rPr>
                <w:rFonts w:hint="default" w:ascii="黑体" w:hAnsi="黑体" w:eastAsia="黑体" w:cs="黑体"/>
                <w:sz w:val="32"/>
                <w:szCs w:val="32"/>
              </w:rPr>
              <w:tab/>
            </w:r>
            <w:r>
              <w:rPr>
                <w:rFonts w:hint="default" w:ascii="黑体" w:hAnsi="黑体" w:eastAsia="黑体" w:cs="黑体"/>
                <w:sz w:val="32"/>
                <w:szCs w:val="32"/>
              </w:rPr>
              <w:t>“十四五”时期主要预期指标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072"/>
              </w:tabs>
              <w:spacing w:before="22" w:line="240" w:lineRule="auto"/>
              <w:ind w:left="352" w:right="0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类</w:t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别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199"/>
              </w:tabs>
              <w:spacing w:before="22" w:line="240" w:lineRule="auto"/>
              <w:ind w:right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指</w:t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40" w:lineRule="auto"/>
              <w:ind w:right="1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2020</w:t>
            </w:r>
            <w:r>
              <w:rPr>
                <w:rFonts w:hint="default" w:ascii="方正黑体_GBK" w:hAnsi="方正黑体_GBK" w:eastAsia="方正黑体_GBK" w:cs="方正黑体_GBK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40" w:lineRule="auto"/>
              <w:ind w:right="1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2025</w:t>
            </w:r>
            <w:r>
              <w:rPr>
                <w:rFonts w:hint="default" w:ascii="方正黑体_GBK" w:hAnsi="方正黑体_GBK" w:eastAsia="方正黑体_GBK" w:cs="方正黑体_GBK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52" w:right="0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质量效益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工业增加值年均增速（%）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工业固定资产投资五年累计（亿元）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制造业增加值占</w:t>
            </w:r>
            <w:r>
              <w:rPr>
                <w:rFonts w:hint="default"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GDP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比重（%）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13.3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工业园区亩均产值增长率（%）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百亿以上骨干企业（家）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right="3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left="-1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“专精特新”中小企业数量（家）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left="-1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“小巨人”企业数量（家）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352" w:right="0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科技创新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1" w:line="304" w:lineRule="auto"/>
              <w:ind w:left="104" w:right="1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规模以上工业企业研发经费支出占营业收</w:t>
            </w:r>
            <w:r>
              <w:rPr>
                <w:rFonts w:hint="default"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入比重（%）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31" w:line="240" w:lineRule="auto"/>
              <w:ind w:right="0"/>
              <w:jc w:val="center"/>
              <w:rPr>
                <w:rFonts w:hint="default" w:ascii="宋体" w:hAnsi="宋体" w:eastAsia="宋体" w:cs="宋体"/>
                <w:sz w:val="12"/>
                <w:szCs w:val="12"/>
              </w:rPr>
            </w:pPr>
            <w:r>
              <w:rPr>
                <w:rFonts w:ascii="宋体"/>
                <w:sz w:val="24"/>
              </w:rPr>
              <w:t>0.72</w:t>
            </w:r>
            <w:r>
              <w:rPr>
                <w:rFonts w:ascii="宋体"/>
                <w:position w:val="12"/>
                <w:sz w:val="12"/>
              </w:rPr>
              <w:t>*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高新技术企业数量（家）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科技型中小企业（家）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352" w:right="0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双碳双控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3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单位工业增加值能耗累计降幅（%）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3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spacing w:line="304" w:lineRule="auto"/>
              <w:ind w:left="102" w:right="1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14"/>
                <w:sz w:val="24"/>
                <w:szCs w:val="24"/>
              </w:rPr>
              <w:t>完成</w:t>
            </w:r>
            <w:r>
              <w:rPr>
                <w:rFonts w:hint="default"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14"/>
                <w:sz w:val="24"/>
                <w:szCs w:val="24"/>
              </w:rPr>
              <w:t>国家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目标任务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4" w:right="-18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单位工业增加值</w:t>
            </w:r>
            <w:r>
              <w:rPr>
                <w:rFonts w:hint="default"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CO</w:t>
            </w:r>
            <w:r>
              <w:rPr>
                <w:rFonts w:hint="default" w:ascii="宋体" w:hAnsi="宋体" w:eastAsia="宋体" w:cs="宋体"/>
                <w:position w:val="-2"/>
                <w:sz w:val="12"/>
                <w:szCs w:val="12"/>
              </w:rPr>
              <w:t>2</w:t>
            </w:r>
            <w:r>
              <w:rPr>
                <w:rFonts w:hint="default" w:ascii="宋体" w:hAnsi="宋体" w:eastAsia="宋体" w:cs="宋体"/>
                <w:spacing w:val="-31"/>
                <w:position w:val="-2"/>
                <w:sz w:val="12"/>
                <w:szCs w:val="12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</w:rPr>
              <w:t>排放累计降幅降低（%）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单位工业增加值用水量累计降幅（%）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38.2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32" w:right="0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数字化发展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规模以上工业企业生产设备数字化率（%）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3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工业互联网平台普及率（%）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3" w:line="240" w:lineRule="auto"/>
              <w:ind w:right="3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3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2" w:line="240" w:lineRule="auto"/>
              <w:ind w:left="10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智慧工业园区覆盖率（%）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2" w:line="240" w:lineRule="auto"/>
              <w:ind w:right="3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2" w:line="240" w:lineRule="auto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</w:t>
            </w:r>
          </w:p>
        </w:tc>
      </w:tr>
    </w:tbl>
    <w:p>
      <w:pPr>
        <w:spacing w:before="12" w:line="240" w:lineRule="auto"/>
        <w:rPr>
          <w:rFonts w:hint="default" w:ascii="方正仿宋_GBK" w:hAnsi="方正仿宋_GBK" w:eastAsia="方正仿宋_GBK" w:cs="方正仿宋_GBK"/>
          <w:sz w:val="11"/>
          <w:szCs w:val="11"/>
        </w:rPr>
      </w:pPr>
    </w:p>
    <w:p>
      <w:pPr>
        <w:spacing w:before="3"/>
        <w:ind w:left="513" w:right="0" w:firstLine="0"/>
        <w:jc w:val="left"/>
        <w:rPr>
          <w:rFonts w:hint="default" w:ascii="方正楷体_GBK" w:hAnsi="方正楷体_GBK" w:eastAsia="方正楷体_GBK" w:cs="方正楷体_GBK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sz w:val="24"/>
          <w:szCs w:val="24"/>
        </w:rPr>
        <w:t>“*”为预计数，统计部门尚未正式公布。</w:t>
      </w: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31"/>
          <w:szCs w:val="31"/>
        </w:rPr>
      </w:pPr>
    </w:p>
    <w:p>
      <w:pPr>
        <w:pStyle w:val="2"/>
        <w:tabs>
          <w:tab w:val="left" w:pos="3513"/>
        </w:tabs>
        <w:spacing w:line="240" w:lineRule="auto"/>
        <w:ind w:left="2232" w:right="0"/>
        <w:jc w:val="left"/>
        <w:rPr>
          <w:rFonts w:hint="default" w:ascii="方正黑体_GBK" w:hAnsi="方正黑体_GBK" w:eastAsia="方正黑体_GBK" w:cs="方正黑体_GBK"/>
        </w:rPr>
      </w:pPr>
      <w:bookmarkStart w:id="13" w:name="第三章  高质量建设“两大基地”"/>
      <w:bookmarkEnd w:id="13"/>
      <w:bookmarkStart w:id="14" w:name="_bookmark7"/>
      <w:bookmarkEnd w:id="14"/>
      <w:r>
        <w:rPr>
          <w:rFonts w:hint="default" w:ascii="方正黑体_GBK" w:hAnsi="方正黑体_GBK" w:eastAsia="方正黑体_GBK" w:cs="方正黑体_GBK"/>
          <w:w w:val="95"/>
        </w:rPr>
        <w:t>第三章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高质量建设“两大基地”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40" w:lineRule="auto"/>
        <w:ind w:left="794" w:right="0"/>
        <w:jc w:val="left"/>
      </w:pPr>
      <w:bookmarkStart w:id="15" w:name="统筹产业发展和生态环境保护，推进能源和战略资源基地建设，延伸农畜产品加工产业链条"/>
      <w:bookmarkEnd w:id="15"/>
      <w:r>
        <w:t>统筹产业发展和生态环境保护，推进能源和战略资源基地建</w:t>
      </w:r>
    </w:p>
    <w:p>
      <w:pPr>
        <w:spacing w:after="0" w:line="240" w:lineRule="auto"/>
        <w:jc w:val="left"/>
        <w:sectPr>
          <w:pgSz w:w="11910" w:h="16840"/>
          <w:pgMar w:top="1580" w:right="1320" w:bottom="1600" w:left="132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107"/>
        <w:jc w:val="left"/>
      </w:pPr>
      <w:r>
        <w:t>设，延伸农畜产品加工产业链条，提升农畜产品精深加工水平和</w:t>
      </w:r>
    </w:p>
    <w:p>
      <w:pPr>
        <w:pStyle w:val="2"/>
        <w:spacing w:before="109" w:line="295" w:lineRule="auto"/>
        <w:ind w:right="253"/>
        <w:jc w:val="left"/>
      </w:pPr>
      <w:r>
        <w:t>附加值，更好保障国家生态安全、能源和战略资源安全，稳定农</w:t>
      </w:r>
      <w:r>
        <w:rPr>
          <w:w w:val="99"/>
        </w:rPr>
        <w:t xml:space="preserve"> </w:t>
      </w:r>
      <w:r>
        <w:t>畜产品供给。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16" w:name="第一节  优化升级能源和战略资源基地"/>
      <w:bookmarkEnd w:id="16"/>
      <w:bookmarkStart w:id="17" w:name="_bookmark8"/>
      <w:bookmarkEnd w:id="17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优化升级能源和战略资源基地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07" w:firstLine="640"/>
        <w:jc w:val="left"/>
      </w:pPr>
      <w:r>
        <w:t>依据生态环境承载力，有序高效开发能源资源，大力发展现</w:t>
      </w:r>
      <w:r>
        <w:rPr>
          <w:w w:val="99"/>
        </w:rPr>
        <w:t xml:space="preserve"> </w:t>
      </w:r>
      <w:r>
        <w:t>代能源经济，推动形成多能互补、综合利用、集约高效的能源生</w:t>
      </w:r>
      <w:r>
        <w:rPr>
          <w:w w:val="99"/>
        </w:rPr>
        <w:t xml:space="preserve"> </w:t>
      </w:r>
      <w:r>
        <w:rPr>
          <w:spacing w:val="-5"/>
          <w:w w:val="95"/>
        </w:rPr>
        <w:t>产供应方式，保护性开发稀土等战略资源，高值化利用战略资源，</w:t>
      </w:r>
      <w:r>
        <w:rPr>
          <w:spacing w:val="40"/>
          <w:w w:val="95"/>
        </w:rPr>
        <w:t xml:space="preserve"> </w:t>
      </w:r>
      <w:r>
        <w:t>为确保国家能源和战略资源安全、满足自治区经济发展需求提供</w:t>
      </w:r>
      <w:r>
        <w:rPr>
          <w:w w:val="99"/>
        </w:rPr>
        <w:t xml:space="preserve"> </w:t>
      </w:r>
      <w:r>
        <w:t>坚实有力支撑。</w:t>
      </w:r>
    </w:p>
    <w:p>
      <w:pPr>
        <w:pStyle w:val="2"/>
        <w:spacing w:before="24" w:line="295" w:lineRule="auto"/>
        <w:ind w:right="271" w:firstLine="640"/>
        <w:jc w:val="both"/>
      </w:pPr>
      <w:r>
        <w:rPr>
          <w:w w:val="95"/>
        </w:rPr>
        <w:t>煤炭。统筹生态环境保护与煤炭开发生产，科学确定煤炭开</w:t>
      </w:r>
      <w:r>
        <w:rPr>
          <w:w w:val="99"/>
        </w:rPr>
        <w:t xml:space="preserve"> </w:t>
      </w:r>
      <w:r>
        <w:t>发布局、开发秩序和开发强度，加快淘汰煤炭落后产能，有序释</w:t>
      </w:r>
      <w:r>
        <w:rPr>
          <w:w w:val="99"/>
        </w:rPr>
        <w:t xml:space="preserve"> </w:t>
      </w:r>
      <w:r>
        <w:rPr>
          <w:w w:val="95"/>
        </w:rPr>
        <w:t>放先进产能，稳定煤炭产量，增强供给、储备和调节能力，推进</w:t>
      </w:r>
      <w:r>
        <w:rPr>
          <w:spacing w:val="29"/>
          <w:w w:val="95"/>
        </w:rPr>
        <w:t xml:space="preserve"> </w:t>
      </w:r>
      <w:r>
        <w:rPr>
          <w:spacing w:val="-6"/>
        </w:rPr>
        <w:t>煤炭清洁高效利用。加快建设绿色煤矿、智能煤矿，到</w:t>
      </w:r>
      <w:r>
        <w:rPr>
          <w:spacing w:val="-69"/>
        </w:rPr>
        <w:t xml:space="preserve"> </w:t>
      </w:r>
      <w:r>
        <w:t>2025</w:t>
      </w:r>
      <w:r>
        <w:rPr>
          <w:spacing w:val="-70"/>
        </w:rPr>
        <w:t xml:space="preserve"> </w:t>
      </w:r>
      <w:r>
        <w:t>年生</w:t>
      </w:r>
      <w:r>
        <w:rPr>
          <w:w w:val="99"/>
        </w:rPr>
        <w:t xml:space="preserve"> </w:t>
      </w:r>
      <w:r>
        <w:t>产煤矿全部达到绿色矿山标准、智能煤矿标准。</w:t>
      </w:r>
    </w:p>
    <w:p>
      <w:pPr>
        <w:pStyle w:val="2"/>
        <w:spacing w:before="27" w:line="295" w:lineRule="auto"/>
        <w:ind w:right="107" w:firstLine="616"/>
        <w:jc w:val="left"/>
      </w:pPr>
      <w:r>
        <w:rPr>
          <w:spacing w:val="-12"/>
        </w:rPr>
        <w:t>电力。优化电力结构，大力发展可再生能源，建设千万千瓦级</w:t>
      </w:r>
      <w:r>
        <w:rPr>
          <w:w w:val="99"/>
        </w:rPr>
        <w:t xml:space="preserve"> </w:t>
      </w:r>
      <w:r>
        <w:rPr>
          <w:spacing w:val="-12"/>
        </w:rPr>
        <w:t>新能源基地，进一步提高非化石能源装机比重。坚持就地消纳与外</w:t>
      </w:r>
      <w:r>
        <w:rPr>
          <w:spacing w:val="-120"/>
        </w:rPr>
        <w:t xml:space="preserve"> </w:t>
      </w:r>
      <w:r>
        <w:rPr>
          <w:spacing w:val="-12"/>
        </w:rPr>
        <w:t>送并举，集中式与分布式开发并举，促进可再生能源高比例发展。</w:t>
      </w:r>
      <w:r>
        <w:rPr>
          <w:spacing w:val="-120"/>
        </w:rPr>
        <w:t xml:space="preserve"> </w:t>
      </w:r>
      <w:r>
        <w:rPr>
          <w:spacing w:val="-21"/>
          <w:w w:val="99"/>
        </w:rPr>
        <w:t>建设“风光氢储一体化”“源网荷储一体化”示范项目，最大化开发</w:t>
      </w:r>
      <w:r>
        <w:rPr>
          <w:spacing w:val="-122"/>
          <w:w w:val="99"/>
        </w:rPr>
        <w:t xml:space="preserve"> </w:t>
      </w:r>
      <w:r>
        <w:rPr>
          <w:spacing w:val="-17"/>
        </w:rPr>
        <w:t>利用风光资源。围绕满足区内需求、外送配套，适度布局火电项目。</w:t>
      </w:r>
      <w:r>
        <w:rPr>
          <w:spacing w:val="-120"/>
        </w:rPr>
        <w:t xml:space="preserve"> </w:t>
      </w:r>
      <w:r>
        <w:rPr>
          <w:spacing w:val="-12"/>
        </w:rPr>
        <w:t>实施传统燃煤机组改造，降低煤耗水耗和污染物排放。</w:t>
      </w:r>
    </w:p>
    <w:p>
      <w:pPr>
        <w:pStyle w:val="2"/>
        <w:spacing w:before="27" w:line="240" w:lineRule="auto"/>
        <w:ind w:left="754" w:right="107"/>
        <w:jc w:val="left"/>
      </w:pPr>
      <w:r>
        <w:t>油、气和氢能。加大油气资源勘探开发力度，推动区内油气</w:t>
      </w:r>
    </w:p>
    <w:p>
      <w:pPr>
        <w:spacing w:after="0" w:line="240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t>增储上产，提高油气资源接续能力和自给能力。落实国家油气产</w:t>
      </w:r>
    </w:p>
    <w:p>
      <w:pPr>
        <w:pStyle w:val="2"/>
        <w:spacing w:before="109" w:line="295" w:lineRule="auto"/>
        <w:ind w:right="111"/>
        <w:jc w:val="both"/>
      </w:pPr>
      <w:r>
        <w:rPr>
          <w:w w:val="95"/>
        </w:rPr>
        <w:t>能储备和替代要求，重点在鄂尔多斯适度布局煤制油、煤制气项</w:t>
      </w:r>
      <w:r>
        <w:rPr>
          <w:spacing w:val="29"/>
          <w:w w:val="95"/>
        </w:rPr>
        <w:t xml:space="preserve"> </w:t>
      </w:r>
      <w:r>
        <w:rPr>
          <w:w w:val="95"/>
        </w:rPr>
        <w:t>目，增强油气保障能力。抢抓氢能产业进入市场化临界点战略性</w:t>
      </w:r>
      <w:r>
        <w:rPr>
          <w:spacing w:val="29"/>
          <w:w w:val="95"/>
        </w:rPr>
        <w:t xml:space="preserve"> </w:t>
      </w:r>
      <w:r>
        <w:t>机遇，推进氢气制取、存储、运输、应用一体化发展，支持鄂尔</w:t>
      </w:r>
      <w:r>
        <w:rPr>
          <w:w w:val="99"/>
        </w:rPr>
        <w:t xml:space="preserve"> </w:t>
      </w:r>
      <w:r>
        <w:t>多斯、乌海申报加入国家氢燃料电池汽车示范城市群。</w:t>
      </w:r>
    </w:p>
    <w:p>
      <w:pPr>
        <w:pStyle w:val="2"/>
        <w:spacing w:before="27" w:line="295" w:lineRule="auto"/>
        <w:ind w:right="106" w:firstLine="640"/>
        <w:jc w:val="both"/>
      </w:pPr>
      <w:r>
        <w:t>稀土等战略资源。以战略高度、全球视野、全局观念，加强</w:t>
      </w:r>
      <w:r>
        <w:rPr>
          <w:w w:val="99"/>
        </w:rPr>
        <w:t xml:space="preserve"> </w:t>
      </w:r>
      <w:r>
        <w:t>稀土资源勘查和储量评价，增强储备能力，加大保护力度。绿色</w:t>
      </w:r>
      <w:r>
        <w:rPr>
          <w:w w:val="99"/>
        </w:rPr>
        <w:t xml:space="preserve"> </w:t>
      </w:r>
      <w:r>
        <w:t>高效开发稀土资源，严格总量控制，保障原料供给，提高稀土资</w:t>
      </w:r>
      <w:r>
        <w:rPr>
          <w:w w:val="99"/>
        </w:rPr>
        <w:t xml:space="preserve"> </w:t>
      </w:r>
      <w:r>
        <w:t>源综合利用率，建设世界最强的稀土原料基地。推广应用冶炼分</w:t>
      </w:r>
      <w:r>
        <w:rPr>
          <w:w w:val="99"/>
        </w:rPr>
        <w:t xml:space="preserve"> </w:t>
      </w:r>
      <w:r>
        <w:t>离新技术、新工艺、新设备，打造稀土勘查、开发、利用、回收</w:t>
      </w:r>
      <w:r>
        <w:rPr>
          <w:w w:val="99"/>
        </w:rPr>
        <w:t xml:space="preserve"> </w:t>
      </w:r>
      <w:r>
        <w:t>全产业链，逐步实现稀土集约节约和循环高效利用，保障稀土资</w:t>
      </w:r>
      <w:r>
        <w:rPr>
          <w:w w:val="99"/>
        </w:rPr>
        <w:t xml:space="preserve"> </w:t>
      </w:r>
      <w:r>
        <w:t>源和产业安全。支持北方稀土做大做强，完善和提升包头稀土产</w:t>
      </w:r>
      <w:r>
        <w:rPr>
          <w:w w:val="99"/>
        </w:rPr>
        <w:t xml:space="preserve"> </w:t>
      </w:r>
      <w:r>
        <w:t>品交易所功能，建设世界最大的稀土交易中心。对晶质石墨、萤</w:t>
      </w:r>
      <w:r>
        <w:rPr>
          <w:w w:val="99"/>
        </w:rPr>
        <w:t xml:space="preserve"> </w:t>
      </w:r>
      <w:r>
        <w:t>石等极具潜在优势的战略性矿产资源，在未实现高端化技术应用</w:t>
      </w:r>
      <w:r>
        <w:rPr>
          <w:w w:val="99"/>
        </w:rPr>
        <w:t xml:space="preserve"> </w:t>
      </w:r>
      <w:r>
        <w:t>期间，实施生产总量控制。加大铜、铁、锡、镍、钾盐、磷等紧</w:t>
      </w:r>
      <w:r>
        <w:rPr>
          <w:w w:val="99"/>
        </w:rPr>
        <w:t xml:space="preserve"> </w:t>
      </w:r>
      <w:r>
        <w:t>缺矿产勘查力度，优化开发铜、镍、铬、锰、金、银、钾盐、天</w:t>
      </w:r>
      <w:r>
        <w:rPr>
          <w:w w:val="99"/>
        </w:rPr>
        <w:t xml:space="preserve"> </w:t>
      </w:r>
      <w:r>
        <w:t>然碱等矿产资源。落实生态环保要求，同步推进绿色矿山建设。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81"/>
        </w:tabs>
        <w:spacing w:line="240" w:lineRule="auto"/>
        <w:ind w:left="0" w:right="0"/>
        <w:jc w:val="center"/>
        <w:rPr>
          <w:rFonts w:hint="default" w:ascii="方正楷体_GBK" w:hAnsi="方正楷体_GBK" w:eastAsia="方正楷体_GBK" w:cs="方正楷体_GBK"/>
        </w:rPr>
      </w:pPr>
      <w:bookmarkStart w:id="18" w:name="第二节  做优做精绿色农畜产品加工基地"/>
      <w:bookmarkEnd w:id="18"/>
      <w:bookmarkStart w:id="19" w:name="_bookmark9"/>
      <w:bookmarkEnd w:id="19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做优做精绿色农畜产品加工基地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13" w:firstLine="640"/>
        <w:jc w:val="both"/>
      </w:pPr>
      <w:r>
        <w:rPr>
          <w:w w:val="95"/>
        </w:rPr>
        <w:t>围绕建设农畜产品生产基地，突出绿色、天然、有机等品质</w:t>
      </w:r>
      <w:r>
        <w:rPr>
          <w:w w:val="99"/>
        </w:rPr>
        <w:t xml:space="preserve"> </w:t>
      </w:r>
      <w:r>
        <w:rPr>
          <w:w w:val="95"/>
        </w:rPr>
        <w:t>特点，发挥龙头企业和优势品牌引领作用，推动基地建设、行业</w:t>
      </w:r>
      <w:r>
        <w:rPr>
          <w:spacing w:val="29"/>
          <w:w w:val="95"/>
        </w:rPr>
        <w:t xml:space="preserve"> </w:t>
      </w:r>
      <w:r>
        <w:rPr>
          <w:w w:val="95"/>
        </w:rPr>
        <w:t>整合和品牌运营，做优做精绿色农畜产品加工产业。农畜产品加</w:t>
      </w:r>
    </w:p>
    <w:p>
      <w:pPr>
        <w:spacing w:after="0" w:line="295" w:lineRule="auto"/>
        <w:jc w:val="both"/>
        <w:sectPr>
          <w:pgSz w:w="11910" w:h="16840"/>
          <w:pgMar w:top="1580" w:right="136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rPr>
          <w:spacing w:val="-12"/>
        </w:rPr>
        <w:t>工业与农牧业产值比例由</w:t>
      </w:r>
      <w:r>
        <w:rPr>
          <w:spacing w:val="-96"/>
        </w:rPr>
        <w:t xml:space="preserve"> </w:t>
      </w:r>
      <w:r>
        <w:rPr>
          <w:spacing w:val="-5"/>
        </w:rPr>
        <w:t>2020</w:t>
      </w:r>
      <w:r>
        <w:rPr>
          <w:spacing w:val="-94"/>
        </w:rPr>
        <w:t xml:space="preserve"> </w:t>
      </w:r>
      <w:r>
        <w:rPr>
          <w:spacing w:val="-7"/>
        </w:rPr>
        <w:t>年的</w:t>
      </w:r>
      <w:r>
        <w:rPr>
          <w:spacing w:val="-96"/>
        </w:rPr>
        <w:t xml:space="preserve"> </w:t>
      </w:r>
      <w:r>
        <w:rPr>
          <w:spacing w:val="-26"/>
        </w:rPr>
        <w:t>1.3∶1</w:t>
      </w:r>
      <w:r>
        <w:rPr>
          <w:spacing w:val="-94"/>
        </w:rPr>
        <w:t xml:space="preserve"> </w:t>
      </w:r>
      <w:r>
        <w:rPr>
          <w:spacing w:val="-8"/>
        </w:rPr>
        <w:t>提高到</w:t>
      </w:r>
      <w:r>
        <w:rPr>
          <w:spacing w:val="-98"/>
        </w:rPr>
        <w:t xml:space="preserve"> </w:t>
      </w:r>
      <w:r>
        <w:rPr>
          <w:spacing w:val="-5"/>
        </w:rPr>
        <w:t>2025</w:t>
      </w:r>
      <w:r>
        <w:rPr>
          <w:spacing w:val="-92"/>
        </w:rPr>
        <w:t xml:space="preserve"> </w:t>
      </w:r>
      <w:r>
        <w:rPr>
          <w:spacing w:val="-7"/>
        </w:rPr>
        <w:t>年的</w:t>
      </w:r>
      <w:r>
        <w:rPr>
          <w:spacing w:val="-96"/>
        </w:rPr>
        <w:t xml:space="preserve"> </w:t>
      </w:r>
      <w:r>
        <w:rPr>
          <w:spacing w:val="-23"/>
        </w:rPr>
        <w:t>2.8∶1。</w:t>
      </w:r>
    </w:p>
    <w:p>
      <w:pPr>
        <w:pStyle w:val="2"/>
        <w:spacing w:before="109" w:line="295" w:lineRule="auto"/>
        <w:ind w:right="253" w:firstLine="640"/>
        <w:jc w:val="left"/>
      </w:pPr>
      <w:r>
        <w:t>乳品加工。重点在嫩江、西辽河、黄河流域和呼伦贝尔、锡</w:t>
      </w:r>
      <w:r>
        <w:rPr>
          <w:w w:val="99"/>
        </w:rPr>
        <w:t xml:space="preserve"> </w:t>
      </w:r>
      <w:r>
        <w:rPr>
          <w:spacing w:val="10"/>
        </w:rPr>
        <w:t>林郭勒草原等优势奶源区集中布局一批鲜奶加工项目，到</w:t>
      </w:r>
      <w:r>
        <w:rPr>
          <w:spacing w:val="-73"/>
        </w:rPr>
        <w:t xml:space="preserve"> </w:t>
      </w:r>
      <w:r>
        <w:t>2025</w:t>
      </w:r>
    </w:p>
    <w:p>
      <w:pPr>
        <w:pStyle w:val="2"/>
        <w:spacing w:before="24" w:line="295" w:lineRule="auto"/>
        <w:ind w:right="271"/>
        <w:jc w:val="both"/>
      </w:pPr>
      <w:r>
        <w:rPr>
          <w:spacing w:val="-5"/>
        </w:rPr>
        <w:t>年，新增鲜奶加工转化能力</w:t>
      </w:r>
      <w:r>
        <w:rPr>
          <w:spacing w:val="-79"/>
        </w:rPr>
        <w:t xml:space="preserve"> </w:t>
      </w:r>
      <w:r>
        <w:t>300</w:t>
      </w:r>
      <w:r>
        <w:rPr>
          <w:spacing w:val="-78"/>
        </w:rPr>
        <w:t xml:space="preserve"> </w:t>
      </w:r>
      <w:r>
        <w:rPr>
          <w:spacing w:val="-11"/>
        </w:rPr>
        <w:t>万吨，基本与</w:t>
      </w:r>
      <w:r>
        <w:rPr>
          <w:spacing w:val="-79"/>
        </w:rPr>
        <w:t xml:space="preserve"> </w:t>
      </w:r>
      <w:r>
        <w:t>1000</w:t>
      </w:r>
      <w:r>
        <w:rPr>
          <w:spacing w:val="-80"/>
        </w:rPr>
        <w:t xml:space="preserve"> </w:t>
      </w:r>
      <w:r>
        <w:t>万吨鲜奶产量</w:t>
      </w:r>
      <w:r>
        <w:rPr>
          <w:w w:val="99"/>
        </w:rPr>
        <w:t xml:space="preserve"> </w:t>
      </w:r>
      <w:r>
        <w:t>相匹配。支持伊利现代智慧健康谷和蒙牛中国乳业产业园建设，</w:t>
      </w:r>
      <w:r>
        <w:rPr>
          <w:w w:val="99"/>
        </w:rPr>
        <w:t xml:space="preserve"> </w:t>
      </w:r>
      <w:r>
        <w:t>提升核心竞争力，打造世界级企业和国际品牌。优化产品结构，</w:t>
      </w:r>
      <w:r>
        <w:rPr>
          <w:w w:val="99"/>
        </w:rPr>
        <w:t xml:space="preserve"> </w:t>
      </w:r>
      <w:r>
        <w:rPr>
          <w:w w:val="95"/>
        </w:rPr>
        <w:t>发展高端液态乳、低温发酵乳、乳粉、奶酪等产品。扩大特色奶</w:t>
      </w:r>
      <w:r>
        <w:rPr>
          <w:spacing w:val="29"/>
          <w:w w:val="95"/>
        </w:rPr>
        <w:t xml:space="preserve"> </w:t>
      </w:r>
      <w:r>
        <w:t>制品生产能力，推动呼伦贝尔、兴安盟、通辽、赤峰、锡林郭勒</w:t>
      </w:r>
      <w:r>
        <w:rPr>
          <w:w w:val="99"/>
        </w:rPr>
        <w:t xml:space="preserve"> </w:t>
      </w:r>
      <w:r>
        <w:t>盟等重点地区民族传统奶制品加工业向“精优强”转变。</w:t>
      </w:r>
    </w:p>
    <w:p>
      <w:pPr>
        <w:pStyle w:val="2"/>
        <w:spacing w:before="24" w:line="295" w:lineRule="auto"/>
        <w:ind w:right="107" w:firstLine="640"/>
        <w:jc w:val="left"/>
      </w:pPr>
      <w:r>
        <w:t>肉类加工。支持肉业品牌龙头企业整合中小型牛羊肉加工企</w:t>
      </w:r>
      <w:r>
        <w:rPr>
          <w:w w:val="99"/>
        </w:rPr>
        <w:t xml:space="preserve"> </w:t>
      </w:r>
      <w:r>
        <w:rPr>
          <w:spacing w:val="-6"/>
        </w:rPr>
        <w:t>业，培育大型加工企业，提高产业集中度，提升区域品牌影响力。</w:t>
      </w:r>
      <w:r>
        <w:rPr>
          <w:w w:val="99"/>
        </w:rPr>
        <w:t xml:space="preserve"> </w:t>
      </w:r>
      <w:r>
        <w:t>重点在兴安盟、通辽、赤峰、锡林郭勒盟、巴彦淖尔等地区布局</w:t>
      </w:r>
      <w:r>
        <w:rPr>
          <w:w w:val="99"/>
        </w:rPr>
        <w:t xml:space="preserve"> </w:t>
      </w:r>
      <w:r>
        <w:t>20</w:t>
      </w:r>
      <w:r>
        <w:rPr>
          <w:spacing w:val="-73"/>
        </w:rPr>
        <w:t xml:space="preserve"> </w:t>
      </w:r>
      <w:r>
        <w:rPr>
          <w:spacing w:val="3"/>
        </w:rPr>
        <w:t>万头牛、100</w:t>
      </w:r>
      <w:r>
        <w:rPr>
          <w:spacing w:val="-73"/>
        </w:rPr>
        <w:t xml:space="preserve"> </w:t>
      </w:r>
      <w:r>
        <w:rPr>
          <w:spacing w:val="3"/>
        </w:rPr>
        <w:t>万只羊、200</w:t>
      </w:r>
      <w:r>
        <w:rPr>
          <w:spacing w:val="-71"/>
        </w:rPr>
        <w:t xml:space="preserve"> </w:t>
      </w:r>
      <w:r>
        <w:rPr>
          <w:spacing w:val="5"/>
        </w:rPr>
        <w:t>万头生猪屠宰加工项目。发展精深</w:t>
      </w:r>
      <w:r>
        <w:rPr>
          <w:w w:val="99"/>
        </w:rPr>
        <w:t xml:space="preserve"> </w:t>
      </w:r>
      <w:r>
        <w:t>加工和副产品加工利用产业，培育高、低温肉制品和保健类肉制</w:t>
      </w:r>
      <w:r>
        <w:rPr>
          <w:w w:val="99"/>
        </w:rPr>
        <w:t xml:space="preserve"> </w:t>
      </w:r>
      <w:r>
        <w:t>品龙头企业，提高产品附加值和副产品综合利用率。</w:t>
      </w:r>
    </w:p>
    <w:p>
      <w:pPr>
        <w:pStyle w:val="2"/>
        <w:spacing w:before="24" w:line="295" w:lineRule="auto"/>
        <w:ind w:right="107" w:firstLine="640"/>
        <w:jc w:val="left"/>
      </w:pPr>
      <w:r>
        <w:t>羊绒加工。支持鄂尔多斯、巴彦淖尔、阿拉善盟等地区打造</w:t>
      </w:r>
      <w:r>
        <w:rPr>
          <w:w w:val="99"/>
        </w:rPr>
        <w:t xml:space="preserve"> </w:t>
      </w:r>
      <w:r>
        <w:rPr>
          <w:spacing w:val="-6"/>
        </w:rPr>
        <w:t>白绒山羊养殖基地，提高优质原绒保障能力。推动区内羊绒收购、</w:t>
      </w:r>
      <w:r>
        <w:rPr>
          <w:w w:val="99"/>
        </w:rPr>
        <w:t xml:space="preserve"> </w:t>
      </w:r>
      <w:r>
        <w:t>梳绒、纺纱、针织等上下游企业协作配套，形成区域联动互补发</w:t>
      </w:r>
      <w:r>
        <w:rPr>
          <w:w w:val="99"/>
        </w:rPr>
        <w:t xml:space="preserve"> </w:t>
      </w:r>
      <w:r>
        <w:t>展格局。支持羊绒制品龙头企业发展基于用户需求的规模化定制</w:t>
      </w:r>
      <w:r>
        <w:rPr>
          <w:w w:val="99"/>
        </w:rPr>
        <w:t xml:space="preserve"> </w:t>
      </w:r>
      <w:r>
        <w:t>服务，提高产能利用率。完善山羊绒制品地方标准体系，促进羊</w:t>
      </w:r>
      <w:r>
        <w:rPr>
          <w:w w:val="99"/>
        </w:rPr>
        <w:t xml:space="preserve"> </w:t>
      </w:r>
      <w:r>
        <w:t>绒制品设计创新、产品创新。鼓励羊绒企业境外建厂，瞄准国际</w:t>
      </w:r>
      <w:r>
        <w:rPr>
          <w:w w:val="99"/>
        </w:rPr>
        <w:t xml:space="preserve"> </w:t>
      </w:r>
      <w:r>
        <w:t>市场开展品牌化经营，提升品牌影响力。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 w:firstLine="640"/>
        <w:jc w:val="both"/>
      </w:pPr>
      <w:r>
        <w:t>马铃薯加工。重点在呼伦贝尔、赤峰、乌兰察布等马铃薯主</w:t>
      </w:r>
    </w:p>
    <w:p>
      <w:pPr>
        <w:pStyle w:val="2"/>
        <w:spacing w:before="109" w:line="240" w:lineRule="auto"/>
        <w:ind w:right="0"/>
        <w:jc w:val="both"/>
      </w:pPr>
      <w:r>
        <w:rPr>
          <w:spacing w:val="-7"/>
        </w:rPr>
        <w:t>产区布局马铃薯加工项目，提高就地加工能力，到</w:t>
      </w:r>
      <w:r>
        <w:rPr>
          <w:spacing w:val="-65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t>年新增马</w:t>
      </w:r>
    </w:p>
    <w:p>
      <w:pPr>
        <w:pStyle w:val="2"/>
        <w:spacing w:before="109" w:line="295" w:lineRule="auto"/>
        <w:ind w:right="111"/>
        <w:jc w:val="both"/>
      </w:pPr>
      <w:r>
        <w:t>铃薯加工转化能力</w:t>
      </w:r>
      <w:r>
        <w:rPr>
          <w:spacing w:val="-76"/>
        </w:rPr>
        <w:t xml:space="preserve"> </w:t>
      </w:r>
      <w:r>
        <w:t>120</w:t>
      </w:r>
      <w:r>
        <w:rPr>
          <w:spacing w:val="-75"/>
        </w:rPr>
        <w:t xml:space="preserve"> </w:t>
      </w:r>
      <w:r>
        <w:t>万吨，达到</w:t>
      </w:r>
      <w:r>
        <w:rPr>
          <w:spacing w:val="-76"/>
        </w:rPr>
        <w:t xml:space="preserve"> </w:t>
      </w:r>
      <w:r>
        <w:t>400</w:t>
      </w:r>
      <w:r>
        <w:rPr>
          <w:spacing w:val="-76"/>
        </w:rPr>
        <w:t xml:space="preserve"> </w:t>
      </w:r>
      <w:r>
        <w:t>万吨以上。推动马铃薯主</w:t>
      </w:r>
      <w:r>
        <w:rPr>
          <w:w w:val="99"/>
        </w:rPr>
        <w:t xml:space="preserve"> </w:t>
      </w:r>
      <w:r>
        <w:t>粮化，适度扩大淀粉、全粉、薯条薯片等优势产品规模，发展鲜</w:t>
      </w:r>
      <w:r>
        <w:rPr>
          <w:w w:val="99"/>
        </w:rPr>
        <w:t xml:space="preserve"> </w:t>
      </w:r>
      <w:r>
        <w:rPr>
          <w:w w:val="95"/>
        </w:rPr>
        <w:t>醋、饴糖等高附加值产品。壮大马铃薯初级加工业，引导企业前</w:t>
      </w:r>
      <w:r>
        <w:rPr>
          <w:spacing w:val="29"/>
          <w:w w:val="95"/>
        </w:rPr>
        <w:t xml:space="preserve"> </w:t>
      </w:r>
      <w:r>
        <w:rPr>
          <w:w w:val="95"/>
        </w:rPr>
        <w:t>瞻布局马铃薯变性淀粉及衍生物、以马铃薯为主要原料的生物可</w:t>
      </w:r>
      <w:r>
        <w:rPr>
          <w:spacing w:val="28"/>
          <w:w w:val="95"/>
        </w:rPr>
        <w:t xml:space="preserve"> </w:t>
      </w:r>
      <w:r>
        <w:t>降解制品等产业。鼓励中小型加工企业兼并重组，提升生产规模</w:t>
      </w:r>
      <w:r>
        <w:rPr>
          <w:w w:val="99"/>
        </w:rPr>
        <w:t xml:space="preserve"> </w:t>
      </w:r>
      <w:r>
        <w:t>和产品档次。支持乌兰察布打造“中国薯都”品牌。</w:t>
      </w:r>
    </w:p>
    <w:p>
      <w:pPr>
        <w:pStyle w:val="2"/>
        <w:spacing w:before="27" w:line="295" w:lineRule="auto"/>
        <w:ind w:right="111" w:firstLine="640"/>
        <w:jc w:val="both"/>
      </w:pPr>
      <w:r>
        <w:rPr>
          <w:w w:val="95"/>
        </w:rPr>
        <w:t>玉米加工。重点在呼伦贝尔、兴安盟、通辽等地区布局玉米</w:t>
      </w:r>
      <w:r>
        <w:rPr>
          <w:w w:val="99"/>
        </w:rPr>
        <w:t xml:space="preserve"> </w:t>
      </w:r>
      <w:r>
        <w:t>加工项目，建设玉米氨基酸、玉米淀粉、生物燃料乙醇等项目。</w:t>
      </w:r>
      <w:r>
        <w:rPr>
          <w:w w:val="99"/>
        </w:rPr>
        <w:t xml:space="preserve"> </w:t>
      </w:r>
      <w:r>
        <w:t>鼓励发展淀粉糖、小品种氨基酸、黄原胶、山梨醇等高附加值生</w:t>
      </w:r>
      <w:r>
        <w:rPr>
          <w:w w:val="99"/>
        </w:rPr>
        <w:t xml:space="preserve"> </w:t>
      </w:r>
      <w:r>
        <w:t>物发酵产品，发展玉米油、鲜食玉米、休闲食品，布局木糖醇、</w:t>
      </w:r>
      <w:r>
        <w:rPr>
          <w:w w:val="99"/>
        </w:rPr>
        <w:t xml:space="preserve"> </w:t>
      </w:r>
      <w:r>
        <w:rPr>
          <w:w w:val="95"/>
        </w:rPr>
        <w:t>饲料等副产品综合利用项目，打造“玉米种植—玉米淀粉—淀粉</w:t>
      </w:r>
      <w:r>
        <w:rPr>
          <w:spacing w:val="29"/>
          <w:w w:val="95"/>
        </w:rPr>
        <w:t xml:space="preserve"> </w:t>
      </w:r>
      <w:r>
        <w:rPr>
          <w:spacing w:val="-9"/>
        </w:rPr>
        <w:t>衍生物—副产品综合利用”产业链。到</w:t>
      </w:r>
      <w:r>
        <w:rPr>
          <w:spacing w:val="-65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t>年新增玉米加工能力</w:t>
      </w:r>
    </w:p>
    <w:p>
      <w:pPr>
        <w:pStyle w:val="2"/>
        <w:spacing w:before="27" w:line="295" w:lineRule="auto"/>
        <w:ind w:left="754" w:right="92" w:hanging="641"/>
        <w:jc w:val="left"/>
      </w:pPr>
      <w:r>
        <w:t>600</w:t>
      </w:r>
      <w:r>
        <w:rPr>
          <w:spacing w:val="-63"/>
        </w:rPr>
        <w:t xml:space="preserve"> </w:t>
      </w:r>
      <w:r>
        <w:t>万吨，达到</w:t>
      </w:r>
      <w:r>
        <w:rPr>
          <w:spacing w:val="-62"/>
        </w:rPr>
        <w:t xml:space="preserve"> </w:t>
      </w:r>
      <w:r>
        <w:t>1200</w:t>
      </w:r>
      <w:r>
        <w:rPr>
          <w:spacing w:val="-61"/>
        </w:rPr>
        <w:t xml:space="preserve"> </w:t>
      </w:r>
      <w:r>
        <w:t>万吨。</w:t>
      </w:r>
      <w:r>
        <w:rPr>
          <w:w w:val="99"/>
        </w:rPr>
        <w:t xml:space="preserve"> </w:t>
      </w:r>
      <w:r>
        <w:t>甜菜制糖。适度扩大产能规模，重点在呼伦贝尔、兴安盟、</w:t>
      </w:r>
    </w:p>
    <w:p>
      <w:pPr>
        <w:pStyle w:val="2"/>
        <w:spacing w:before="27" w:line="295" w:lineRule="auto"/>
        <w:ind w:right="110"/>
        <w:jc w:val="both"/>
      </w:pPr>
      <w:r>
        <w:rPr>
          <w:spacing w:val="12"/>
          <w:w w:val="95"/>
        </w:rPr>
        <w:t>赤峰等甜菜主产区布局甜菜制糖项目。鼓励现有企业建设规模</w:t>
      </w:r>
      <w:r>
        <w:rPr>
          <w:spacing w:val="131"/>
          <w:w w:val="95"/>
        </w:rPr>
        <w:t xml:space="preserve"> </w:t>
      </w:r>
      <w:r>
        <w:t>化、机械化甜菜种植基地，发展低聚果糖、保健糖、功能糖、甜</w:t>
      </w:r>
      <w:r>
        <w:rPr>
          <w:w w:val="99"/>
        </w:rPr>
        <w:t xml:space="preserve"> </w:t>
      </w:r>
      <w:r>
        <w:t>菜碱等高附加值产品，布局饲料、肥料、酒精、糖蜜、乙醛等副</w:t>
      </w:r>
      <w:r>
        <w:rPr>
          <w:w w:val="99"/>
        </w:rPr>
        <w:t xml:space="preserve"> </w:t>
      </w:r>
      <w:r>
        <w:t>产品综合利用项目，打造“种植—收储—制糖—后加工”一体化</w:t>
      </w:r>
      <w:r>
        <w:rPr>
          <w:w w:val="99"/>
        </w:rPr>
        <w:t xml:space="preserve"> </w:t>
      </w:r>
      <w:r>
        <w:rPr>
          <w:spacing w:val="-10"/>
        </w:rPr>
        <w:t>产业链。到</w:t>
      </w:r>
      <w:r>
        <w:rPr>
          <w:spacing w:val="-65"/>
        </w:rPr>
        <w:t xml:space="preserve"> </w:t>
      </w:r>
      <w:r>
        <w:t>2025</w:t>
      </w:r>
      <w:r>
        <w:rPr>
          <w:spacing w:val="-66"/>
        </w:rPr>
        <w:t xml:space="preserve"> </w:t>
      </w:r>
      <w:r>
        <w:rPr>
          <w:spacing w:val="-4"/>
        </w:rPr>
        <w:t>年，甜菜日加工能力突破</w:t>
      </w:r>
      <w:r>
        <w:rPr>
          <w:spacing w:val="-68"/>
        </w:rPr>
        <w:t xml:space="preserve"> </w:t>
      </w:r>
      <w:r>
        <w:t>7</w:t>
      </w:r>
      <w:r>
        <w:rPr>
          <w:spacing w:val="-66"/>
        </w:rPr>
        <w:t xml:space="preserve"> </w:t>
      </w:r>
      <w:r>
        <w:rPr>
          <w:spacing w:val="-6"/>
        </w:rPr>
        <w:t>万吨，实现甜菜全部</w:t>
      </w:r>
    </w:p>
    <w:p>
      <w:pPr>
        <w:pStyle w:val="2"/>
        <w:spacing w:before="24" w:line="240" w:lineRule="auto"/>
        <w:ind w:right="0"/>
        <w:jc w:val="both"/>
      </w:pPr>
      <w:r>
        <w:t>就地加工转化，甜菜糖产能突破</w:t>
      </w:r>
      <w:r>
        <w:rPr>
          <w:spacing w:val="-88"/>
        </w:rPr>
        <w:t xml:space="preserve"> </w:t>
      </w:r>
      <w:r>
        <w:t>120</w:t>
      </w:r>
      <w:r>
        <w:rPr>
          <w:spacing w:val="-89"/>
        </w:rPr>
        <w:t xml:space="preserve"> </w:t>
      </w:r>
      <w:r>
        <w:t>万吨，巩固甜菜制糖全国领</w:t>
      </w:r>
    </w:p>
    <w:p>
      <w:pPr>
        <w:spacing w:after="0" w:line="240" w:lineRule="auto"/>
        <w:jc w:val="both"/>
        <w:sectPr>
          <w:pgSz w:w="11910" w:h="16840"/>
          <w:pgMar w:top="1580" w:right="136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93"/>
        <w:jc w:val="left"/>
      </w:pPr>
      <w:r>
        <w:t>先优势。</w:t>
      </w:r>
    </w:p>
    <w:p>
      <w:pPr>
        <w:pStyle w:val="2"/>
        <w:spacing w:before="109" w:line="295" w:lineRule="auto"/>
        <w:ind w:left="273" w:right="250" w:firstLine="640"/>
        <w:jc w:val="both"/>
      </w:pPr>
      <w:r>
        <w:t>支持巴彦淖尔粮油、葵花籽、番茄等特色加工产业发展，打</w:t>
      </w:r>
      <w:r>
        <w:rPr>
          <w:w w:val="99"/>
        </w:rPr>
        <w:t xml:space="preserve"> </w:t>
      </w:r>
      <w:r>
        <w:t>造“天赋河套”区域品牌，建设河套全域绿色有机高端农畜产品</w:t>
      </w:r>
      <w:r>
        <w:rPr>
          <w:w w:val="99"/>
        </w:rPr>
        <w:t xml:space="preserve"> </w:t>
      </w:r>
      <w:r>
        <w:t>生产加工输出基地。在呼和浩特、呼伦贝尔、兴安盟、通辽、赤</w:t>
      </w:r>
      <w:r>
        <w:rPr>
          <w:w w:val="99"/>
        </w:rPr>
        <w:t xml:space="preserve"> </w:t>
      </w:r>
      <w:r>
        <w:t>峰、巴彦淖尔等地规划建设粮油及秸秆资源开发利用项目，培育</w:t>
      </w:r>
      <w:r>
        <w:rPr>
          <w:w w:val="99"/>
        </w:rPr>
        <w:t xml:space="preserve"> </w:t>
      </w:r>
      <w:r>
        <w:t>打造优势饲料加工产业集聚区。支持兴安盟大米加工示范基地建</w:t>
      </w:r>
      <w:r>
        <w:rPr>
          <w:w w:val="99"/>
        </w:rPr>
        <w:t xml:space="preserve"> </w:t>
      </w:r>
      <w:r>
        <w:t>设，支持锡林郭勒盟亚麻籽加工基地建设。支持有条件的地区依</w:t>
      </w:r>
      <w:r>
        <w:rPr>
          <w:w w:val="99"/>
        </w:rPr>
        <w:t xml:space="preserve"> </w:t>
      </w:r>
      <w:r>
        <w:t>托沙漠、山区、林下、河湖等特色动植物资源发展深加工产业。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96"/>
        </w:tabs>
        <w:spacing w:line="240" w:lineRule="auto"/>
        <w:ind w:left="17" w:right="0"/>
        <w:jc w:val="center"/>
        <w:rPr>
          <w:rFonts w:hint="default" w:ascii="方正黑体_GBK" w:hAnsi="方正黑体_GBK" w:eastAsia="方正黑体_GBK" w:cs="方正黑体_GBK"/>
        </w:rPr>
      </w:pPr>
      <w:bookmarkStart w:id="20" w:name="第四章  提升产业链供应链水平"/>
      <w:bookmarkEnd w:id="20"/>
      <w:bookmarkStart w:id="21" w:name="_bookmark10"/>
      <w:bookmarkEnd w:id="21"/>
      <w:r>
        <w:rPr>
          <w:rFonts w:hint="default" w:ascii="方正黑体_GBK" w:hAnsi="方正黑体_GBK" w:eastAsia="方正黑体_GBK" w:cs="方正黑体_GBK"/>
          <w:w w:val="95"/>
        </w:rPr>
        <w:t>第四章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提升产业链供应链水平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left="273" w:right="251" w:firstLine="640"/>
        <w:jc w:val="both"/>
      </w:pPr>
      <w:r>
        <w:t>围绕调结构、转功能、提质效，大力发展战略性新兴产业和</w:t>
      </w:r>
      <w:r>
        <w:rPr>
          <w:w w:val="99"/>
        </w:rPr>
        <w:t xml:space="preserve"> </w:t>
      </w:r>
      <w:r>
        <w:rPr>
          <w:w w:val="95"/>
        </w:rPr>
        <w:t>先进制造业，高标准培育现代装备制造、新型化工、有色金属加</w:t>
      </w:r>
      <w:r>
        <w:rPr>
          <w:spacing w:val="29"/>
          <w:w w:val="95"/>
        </w:rPr>
        <w:t xml:space="preserve"> </w:t>
      </w:r>
      <w:r>
        <w:rPr>
          <w:w w:val="95"/>
        </w:rPr>
        <w:t>工、新材料、生物医药五大先进制造业集群，打造新能源汽车制</w:t>
      </w:r>
      <w:r>
        <w:rPr>
          <w:spacing w:val="29"/>
          <w:w w:val="95"/>
        </w:rPr>
        <w:t xml:space="preserve"> </w:t>
      </w:r>
      <w:r>
        <w:t>造、风电装备制造、光伏装备制造、现代煤化工、有色金属加工</w:t>
      </w:r>
    </w:p>
    <w:p>
      <w:pPr>
        <w:pStyle w:val="2"/>
        <w:spacing w:before="27" w:line="295" w:lineRule="auto"/>
        <w:ind w:left="273" w:right="93" w:hanging="161"/>
        <w:jc w:val="left"/>
      </w:pPr>
      <w:r>
        <w:rPr>
          <w:spacing w:val="-5"/>
          <w:w w:val="99"/>
        </w:rPr>
        <w:t>（含铝后加工、铜后加工两条子产业链）、稀土、石墨（烯）、中</w:t>
      </w:r>
      <w:r>
        <w:rPr>
          <w:spacing w:val="-140"/>
          <w:w w:val="99"/>
        </w:rPr>
        <w:t xml:space="preserve"> </w:t>
      </w:r>
      <w:r>
        <w:t>蒙医药等具有区域比较优势的特色产业链，持续推动产业链向下</w:t>
      </w:r>
      <w:r>
        <w:rPr>
          <w:w w:val="99"/>
        </w:rPr>
        <w:t xml:space="preserve"> </w:t>
      </w:r>
      <w:r>
        <w:rPr>
          <w:spacing w:val="5"/>
        </w:rPr>
        <w:t>游延伸、价值链向中高端攀升，提升产业链供应链现代化水平，</w:t>
      </w:r>
      <w:r>
        <w:rPr>
          <w:w w:val="99"/>
        </w:rPr>
        <w:t xml:space="preserve"> </w:t>
      </w:r>
      <w:r>
        <w:rPr>
          <w:spacing w:val="11"/>
        </w:rPr>
        <w:t>构建绿色低碳、特色明显、优势突出、布局合理的现代制造业</w:t>
      </w:r>
      <w:r>
        <w:rPr>
          <w:w w:val="99"/>
        </w:rPr>
        <w:t xml:space="preserve"> </w:t>
      </w:r>
      <w:r>
        <w:rPr>
          <w:spacing w:val="8"/>
        </w:rPr>
        <w:t>体系。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99"/>
        </w:tabs>
        <w:spacing w:line="240" w:lineRule="auto"/>
        <w:ind w:left="20" w:right="0"/>
        <w:jc w:val="center"/>
        <w:rPr>
          <w:rFonts w:hint="default" w:ascii="方正楷体_GBK" w:hAnsi="方正楷体_GBK" w:eastAsia="方正楷体_GBK" w:cs="方正楷体_GBK"/>
        </w:rPr>
      </w:pPr>
      <w:bookmarkStart w:id="22" w:name="_bookmark11"/>
      <w:bookmarkEnd w:id="22"/>
      <w:bookmarkStart w:id="23" w:name="第一节  培育现代装备制造产业集群"/>
      <w:bookmarkEnd w:id="23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培育现代装备制造产业集群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40" w:lineRule="auto"/>
        <w:ind w:left="914" w:right="93"/>
        <w:jc w:val="left"/>
      </w:pPr>
      <w:r>
        <w:t>通过以市场换项目、以项目育产业等方式，迅速培育新能源</w:t>
      </w:r>
    </w:p>
    <w:p>
      <w:pPr>
        <w:spacing w:after="0" w:line="240" w:lineRule="auto"/>
        <w:jc w:val="left"/>
        <w:sectPr>
          <w:pgSz w:w="11910" w:h="16840"/>
          <w:pgMar w:top="1580" w:right="122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173" w:right="0"/>
        <w:jc w:val="both"/>
      </w:pPr>
      <w:r>
        <w:t>装备制造龙头企业，加快引进配套零部件生产企业，打造新能源</w:t>
      </w:r>
    </w:p>
    <w:p>
      <w:pPr>
        <w:pStyle w:val="2"/>
        <w:spacing w:before="109" w:line="295" w:lineRule="auto"/>
        <w:ind w:left="173" w:right="171"/>
        <w:jc w:val="both"/>
      </w:pPr>
      <w:r>
        <w:rPr>
          <w:w w:val="95"/>
        </w:rPr>
        <w:t>汽车制造、风电装备制造、光伏设备制造三条新能源装备制造产</w:t>
      </w:r>
      <w:r>
        <w:rPr>
          <w:spacing w:val="29"/>
          <w:w w:val="95"/>
        </w:rPr>
        <w:t xml:space="preserve"> </w:t>
      </w:r>
      <w:r>
        <w:t>业链，大力发展氢能装备、储能装备、工程机械、应急装备和电</w:t>
      </w:r>
      <w:r>
        <w:rPr>
          <w:w w:val="99"/>
        </w:rPr>
        <w:t xml:space="preserve"> </w:t>
      </w:r>
      <w:r>
        <w:t>子装备等制造业。推动新产品研发及新技术产业化应用，推动传</w:t>
      </w:r>
      <w:r>
        <w:rPr>
          <w:w w:val="99"/>
        </w:rPr>
        <w:t xml:space="preserve"> </w:t>
      </w:r>
      <w:r>
        <w:t>统制造向高端制造、智能制造、服务型制造转型。</w:t>
      </w:r>
    </w:p>
    <w:p>
      <w:pPr>
        <w:spacing w:before="7" w:line="240" w:lineRule="auto"/>
        <w:rPr>
          <w:rFonts w:hint="default" w:ascii="方正仿宋_GBK" w:hAnsi="方正仿宋_GBK" w:eastAsia="方正仿宋_GBK" w:cs="方正仿宋_GBK"/>
          <w:sz w:val="38"/>
          <w:szCs w:val="38"/>
        </w:rPr>
      </w:pPr>
    </w:p>
    <w:p>
      <w:pPr>
        <w:pStyle w:val="2"/>
        <w:tabs>
          <w:tab w:val="left" w:pos="1216"/>
        </w:tabs>
        <w:spacing w:line="240" w:lineRule="auto"/>
        <w:ind w:left="0" w:right="0"/>
        <w:jc w:val="center"/>
        <w:rPr>
          <w:rFonts w:hint="default" w:ascii="方正黑体_GBK" w:hAnsi="方正黑体_GBK" w:eastAsia="方正黑体_GBK" w:cs="方正黑体_GBK"/>
        </w:rPr>
      </w:pPr>
      <w:r>
        <w:pict>
          <v:group id="_x0000_s1026" o:spid="_x0000_s1026" o:spt="203" style="position:absolute;left:0pt;margin-left:70.65pt;margin-top:-1.8pt;height:464.25pt;width:454pt;mso-position-horizontal-relative:page;z-index:-29696;mso-width-relative:page;mso-height-relative:page;" coordorigin="1413,-36" coordsize="9080,9285">
            <o:lock v:ext="edit"/>
            <v:group id="_x0000_s1027" o:spid="_x0000_s1027" o:spt="203" style="position:absolute;left:1418;top:-27;height:2;width:9070;" coordorigin="1418,-27" coordsize="9070,2">
              <o:lock v:ext="edit"/>
              <v:shape id="_x0000_s1028" o:spid="_x0000_s1028" style="position:absolute;left:1418;top:-27;height:2;width:9070;" filled="f" stroked="t" coordorigin="1418,-27" coordsize="9070,0" path="m1418,-27l10488,-2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29" o:spid="_x0000_s1029" o:spt="203" style="position:absolute;left:1418;top:585;height:2;width:9070;" coordorigin="1418,585" coordsize="9070,2">
              <o:lock v:ext="edit"/>
              <v:shape id="_x0000_s1030" o:spid="_x0000_s1030" style="position:absolute;left:1418;top:585;height:2;width:9070;" filled="f" stroked="t" coordorigin="1418,585" coordsize="9070,0" path="m1418,585l10488,58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1" o:spid="_x0000_s1031" o:spt="203" style="position:absolute;left:1418;top:9243;height:2;width:9070;" coordorigin="1418,9243" coordsize="9070,2">
              <o:lock v:ext="edit"/>
              <v:shape id="_x0000_s1032" o:spid="_x0000_s1032" style="position:absolute;left:1418;top:9243;height:2;width:9070;" filled="f" stroked="t" coordorigin="1418,9243" coordsize="9070,0" path="m1418,9243l10488,924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3" o:spid="_x0000_s1033" o:spt="203" style="position:absolute;left:1423;top:-32;height:9270;width:2;" coordorigin="1423,-32" coordsize="2,9270">
              <o:lock v:ext="edit"/>
              <v:shape id="_x0000_s1034" o:spid="_x0000_s1034" style="position:absolute;left:1423;top:-32;height:9270;width:2;" filled="f" stroked="t" coordorigin="1423,-32" coordsize="0,9270" path="m1423,-32l1423,923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5" o:spid="_x0000_s1035" o:spt="203" style="position:absolute;left:10483;top:-32;height:9270;width:2;" coordorigin="10483,-32" coordsize="2,9270">
              <o:lock v:ext="edit"/>
              <v:shape id="_x0000_s1036" o:spid="_x0000_s1036" style="position:absolute;left:10483;top:-32;height:9270;width:2;" filled="f" stroked="t" coordorigin="10483,-32" coordsize="0,9270" path="m10483,-32l10483,923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</v:group>
        </w:pict>
      </w:r>
      <w:r>
        <w:rPr>
          <w:rFonts w:hint="default" w:ascii="方正黑体_GBK" w:hAnsi="方正黑体_GBK" w:eastAsia="方正黑体_GBK" w:cs="方正黑体_GBK"/>
        </w:rPr>
        <w:t>专栏</w:t>
      </w:r>
      <w:r>
        <w:rPr>
          <w:rFonts w:hint="default" w:ascii="方正黑体_GBK" w:hAnsi="方正黑体_GBK" w:eastAsia="方正黑体_GBK" w:cs="方正黑体_GBK"/>
          <w:spacing w:val="-10"/>
        </w:rPr>
        <w:t xml:space="preserve"> </w:t>
      </w:r>
      <w:r>
        <w:rPr>
          <w:rFonts w:hint="default" w:ascii="方正黑体_GBK" w:hAnsi="方正黑体_GBK" w:eastAsia="方正黑体_GBK" w:cs="方正黑体_GBK"/>
        </w:rPr>
        <w:t>2</w:t>
      </w:r>
      <w:r>
        <w:rPr>
          <w:rFonts w:hint="default" w:ascii="方正黑体_GBK" w:hAnsi="方正黑体_GBK" w:eastAsia="方正黑体_GBK" w:cs="方正黑体_GBK"/>
        </w:rPr>
        <w:tab/>
      </w:r>
      <w:r>
        <w:rPr>
          <w:rFonts w:hint="default" w:ascii="方正黑体_GBK" w:hAnsi="方正黑体_GBK" w:eastAsia="方正黑体_GBK" w:cs="方正黑体_GBK"/>
        </w:rPr>
        <w:t>新能源装备制造产业集群发展任务</w:t>
      </w:r>
    </w:p>
    <w:p>
      <w:pPr>
        <w:spacing w:before="127" w:line="276" w:lineRule="auto"/>
        <w:ind w:left="231" w:right="95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打造新能源汽车制造产业链。围绕电动重卡替代传统燃油载重车，重点在呼包鄂 等地区集中布局新能源汽车装配及动力电池项目，打造形成涵盖动力电池、电机、电 控系统、动力总成、配套零部件及整车研发生产的新能源汽车全产业链，建成重要的 区域性新能源汽车生产基地。到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年，新能源汽车产能达到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10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万辆。加快推广新 </w:t>
      </w:r>
      <w:r>
        <w:rPr>
          <w:rFonts w:hint="default" w:ascii="宋体" w:hAnsi="宋体" w:eastAsia="宋体" w:cs="宋体"/>
          <w:spacing w:val="-6"/>
          <w:sz w:val="24"/>
          <w:szCs w:val="24"/>
        </w:rPr>
        <w:t>能源汽车，大力淘汰国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III</w:t>
      </w:r>
      <w:r>
        <w:rPr>
          <w:rFonts w:hint="default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4"/>
          <w:sz w:val="24"/>
          <w:szCs w:val="24"/>
        </w:rPr>
        <w:t>以下老旧车辆，落实充电优惠电价、路权优先等支持政策，</w:t>
      </w:r>
      <w:r>
        <w:rPr>
          <w:rFonts w:hint="default" w:ascii="宋体" w:hAnsi="宋体" w:eastAsia="宋体" w:cs="宋体"/>
          <w:sz w:val="24"/>
          <w:szCs w:val="24"/>
        </w:rPr>
        <w:t xml:space="preserve"> 力争到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年全区新能源汽车保有量达到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15</w:t>
      </w:r>
      <w:r>
        <w:rPr>
          <w:rFonts w:hint="default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万辆。支持有条件的地区发展氢燃料电</w:t>
      </w:r>
      <w:r>
        <w:rPr>
          <w:rFonts w:hint="default" w:ascii="宋体" w:hAnsi="宋体" w:eastAsia="宋体" w:cs="宋体"/>
          <w:spacing w:val="-11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池、氢燃料汽车及配套产业。</w:t>
      </w:r>
    </w:p>
    <w:p>
      <w:pPr>
        <w:spacing w:before="10" w:line="276" w:lineRule="auto"/>
        <w:ind w:left="231" w:right="228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打造风电装备制造产业链。围绕风电项目建设，以市场换项目方式，适度发展风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电整机制造，重点发展叶片、发电机、轮毂、轴承、控制系统等核心配套零部件，提</w:t>
      </w:r>
      <w:r>
        <w:rPr>
          <w:rFonts w:hint="default" w:ascii="宋体" w:hAnsi="宋体" w:eastAsia="宋体" w:cs="宋体"/>
          <w:spacing w:val="-8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高零部件区内配套能力，发展故障诊断、设备维护等衍生产业，打造形成“风机制造</w:t>
      </w:r>
    </w:p>
    <w:p>
      <w:pPr>
        <w:spacing w:before="10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-配套零部件-设备维修-风电基地”产业链。到</w:t>
      </w:r>
      <w:r>
        <w:rPr>
          <w:rFonts w:hint="default"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年，新增整机产能</w:t>
      </w:r>
      <w:r>
        <w:rPr>
          <w:rFonts w:hint="default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2000</w:t>
      </w:r>
      <w:r>
        <w:rPr>
          <w:rFonts w:hint="default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台套，</w:t>
      </w:r>
    </w:p>
    <w:p>
      <w:pPr>
        <w:spacing w:before="46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达到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7000</w:t>
      </w:r>
      <w:r>
        <w:rPr>
          <w:rFonts w:hint="default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台套以上；新增发电机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1000</w:t>
      </w:r>
      <w:r>
        <w:rPr>
          <w:rFonts w:hint="default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台套以上，力争实现倍增；新增叶片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1200</w:t>
      </w:r>
      <w:r>
        <w:rPr>
          <w:rFonts w:hint="default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套，</w:t>
      </w:r>
    </w:p>
    <w:p>
      <w:pPr>
        <w:spacing w:before="46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达到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4000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套以上；新增塔筒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40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万吨，达到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90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万吨；力争新增齿轮箱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1600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台套，达</w:t>
      </w:r>
    </w:p>
    <w:p>
      <w:pPr>
        <w:spacing w:before="46" w:line="276" w:lineRule="auto"/>
        <w:ind w:left="711" w:right="95" w:hanging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到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台套以上；形成轮毂产能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6000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台套、轴承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6000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台套、控制系统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4000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套。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打造光伏装备制造产业链。围绕满足光伏电站建设需求，支持现有单晶硅、多晶</w:t>
      </w:r>
    </w:p>
    <w:p>
      <w:pPr>
        <w:spacing w:before="10" w:line="276" w:lineRule="auto"/>
        <w:ind w:left="231" w:right="228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硅生产企业发展太阳能电池组件产品，引进电池片、光伏玻璃、背板、EVA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胶膜、逆</w:t>
      </w:r>
      <w:r>
        <w:rPr>
          <w:rFonts w:hint="default" w:ascii="宋体" w:hAnsi="宋体" w:eastAsia="宋体" w:cs="宋体"/>
          <w:spacing w:val="-11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变器和风光互补设备制造项目，形成“光伏材料-电池组件-光伏电站”产业链，填补</w:t>
      </w:r>
      <w:r>
        <w:rPr>
          <w:rFonts w:hint="default" w:ascii="宋体" w:hAnsi="宋体" w:eastAsia="宋体" w:cs="宋体"/>
          <w:sz w:val="24"/>
          <w:szCs w:val="24"/>
        </w:rPr>
        <w:t xml:space="preserve"> 自治区光伏设备制造空白。到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年，力争形成电池片产能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400</w:t>
      </w:r>
      <w:r>
        <w:rPr>
          <w:rFonts w:hint="default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万千瓦、光伏玻璃</w:t>
      </w:r>
    </w:p>
    <w:p>
      <w:pPr>
        <w:spacing w:before="10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2000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万平方米以上、EVA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胶膜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5000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万平方米、光伏背板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2000</w:t>
      </w:r>
      <w:r>
        <w:rPr>
          <w:rFonts w:hint="default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万平方米以上、逆变器</w:t>
      </w:r>
    </w:p>
    <w:p>
      <w:pPr>
        <w:spacing w:before="46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400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万千瓦。</w:t>
      </w:r>
    </w:p>
    <w:p>
      <w:pPr>
        <w:spacing w:before="46" w:line="276" w:lineRule="auto"/>
        <w:ind w:left="231" w:right="228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发展氢能装备制造业。依托丰富的能源资源和氢能应用场景，强化氢能装备技术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创新，重点发展电解水制氢和工业副产氢提纯装备制造、氢能储运装备制造、氢燃料</w:t>
      </w:r>
      <w:r>
        <w:rPr>
          <w:rFonts w:hint="default" w:ascii="宋体" w:hAnsi="宋体" w:eastAsia="宋体" w:cs="宋体"/>
          <w:sz w:val="24"/>
          <w:szCs w:val="24"/>
        </w:rPr>
        <w:t xml:space="preserve"> 电池制造等产业，实现氢能装备制造新突破。到 2025</w:t>
      </w:r>
      <w:r>
        <w:rPr>
          <w:rFonts w:hint="default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年，力争形成碱性电解水制氢</w:t>
      </w:r>
    </w:p>
    <w:p>
      <w:pPr>
        <w:spacing w:before="10"/>
        <w:ind w:left="231" w:right="0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设备</w:t>
      </w:r>
      <w:r>
        <w:rPr>
          <w:rFonts w:hint="default"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万方/小时、PEM（质子交换膜）制氢设备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10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万方/小时、工业副产氢提纯装</w:t>
      </w:r>
    </w:p>
    <w:p>
      <w:pPr>
        <w:spacing w:after="0"/>
        <w:jc w:val="both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1300" w:bottom="1600" w:left="1300" w:header="0" w:footer="1410" w:gutter="0"/>
        </w:sect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hint="default" w:ascii="宋体" w:hAnsi="宋体" w:eastAsia="宋体" w:cs="宋体"/>
          <w:sz w:val="18"/>
          <w:szCs w:val="18"/>
        </w:rPr>
      </w:pPr>
    </w:p>
    <w:p>
      <w:pPr>
        <w:spacing w:line="6470" w:lineRule="exact"/>
        <w:ind w:left="123" w:right="0" w:firstLine="0"/>
        <w:rPr>
          <w:rFonts w:hint="default" w:ascii="宋体" w:hAnsi="宋体" w:eastAsia="宋体" w:cs="宋体"/>
          <w:sz w:val="20"/>
          <w:szCs w:val="20"/>
        </w:rPr>
      </w:pPr>
      <w:bookmarkStart w:id="86" w:name="_GoBack"/>
      <w:r>
        <w:rPr>
          <w:rFonts w:hint="default" w:ascii="宋体" w:hAnsi="宋体" w:eastAsia="宋体" w:cs="宋体"/>
          <w:position w:val="-128"/>
          <w:sz w:val="20"/>
          <w:szCs w:val="20"/>
        </w:rPr>
        <w:pict>
          <v:shape id="_x0000_s1037" o:spid="_x0000_s1037" o:spt="202" type="#_x0000_t202" style="height:323.5pt;width:453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8"/>
                    <w:ind w:left="103" w:right="0" w:firstLine="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备</w:t>
                  </w:r>
                  <w:r>
                    <w:rPr>
                      <w:rFonts w:hint="default" w:ascii="宋体" w:hAnsi="宋体" w:eastAsia="宋体" w:cs="宋体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100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万方/小时，氢气储运装备生产容量</w:t>
                  </w:r>
                  <w:r>
                    <w:rPr>
                      <w:rFonts w:hint="default" w:ascii="宋体" w:hAnsi="宋体" w:eastAsia="宋体" w:cs="宋体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1000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吨。</w:t>
                  </w:r>
                </w:p>
                <w:p>
                  <w:pPr>
                    <w:spacing w:before="11" w:line="240" w:lineRule="auto"/>
                    <w:rPr>
                      <w:rFonts w:hint="default" w:ascii="宋体" w:hAnsi="宋体" w:eastAsia="宋体" w:cs="宋体"/>
                      <w:sz w:val="26"/>
                      <w:szCs w:val="26"/>
                    </w:rPr>
                  </w:pPr>
                </w:p>
                <w:p>
                  <w:pPr>
                    <w:spacing w:before="0" w:line="259" w:lineRule="auto"/>
                    <w:ind w:left="103" w:right="101" w:firstLine="48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发展储能装备制造业。依托锂离子电池正、负极材料、石墨电极、隔膜等产业基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础，重点发展储能电池、储能控制系统制造业，培育发展配套产业，最大限度满足区</w:t>
                  </w:r>
                  <w:r>
                    <w:rPr>
                      <w:rFonts w:hint="default" w:ascii="宋体" w:hAnsi="宋体" w:eastAsia="宋体" w:cs="宋体"/>
                      <w:spacing w:val="-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内储能需求。引进掌握核心技术企业，鼓励发展先进电化学储能、压缩空气储能、飞</w:t>
                  </w:r>
                  <w:r>
                    <w:rPr>
                      <w:rFonts w:hint="default" w:ascii="宋体" w:hAnsi="宋体" w:eastAsia="宋体" w:cs="宋体"/>
                      <w:spacing w:val="-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轮储能、电磁储能等先进装备制造业。到</w:t>
                  </w:r>
                  <w:r>
                    <w:rPr>
                      <w:rFonts w:hint="default" w:ascii="宋体" w:hAnsi="宋体" w:eastAsia="宋体" w:cs="宋体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2025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年，形成储能电池</w:t>
                  </w:r>
                  <w:r>
                    <w:rPr>
                      <w:rFonts w:hint="default" w:ascii="宋体" w:hAnsi="宋体" w:eastAsia="宋体" w:cs="宋体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1000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万千瓦。</w:t>
                  </w:r>
                </w:p>
                <w:p>
                  <w:pPr>
                    <w:spacing w:before="7" w:line="259" w:lineRule="auto"/>
                    <w:ind w:left="103" w:right="65" w:firstLine="48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发展工程机械制造业。支持矿用车、推土机、挖掘机等工程机械产业转型升级， </w:t>
                  </w:r>
                  <w:r>
                    <w:rPr>
                      <w:rFonts w:hint="default" w:ascii="宋体" w:hAnsi="宋体" w:eastAsia="宋体" w:cs="宋体"/>
                      <w:spacing w:val="-1"/>
                      <w:sz w:val="24"/>
                      <w:szCs w:val="24"/>
                    </w:rPr>
                    <w:t>推进电动轮矿用车电驱动系统国产化，推动工程机械新能源化发展。依托自治区绿色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矿山建设，稳步提高矿用车更新车辆中的新能源矿用车比重。到 2025</w:t>
                  </w:r>
                  <w:r>
                    <w:rPr>
                      <w:rFonts w:hint="default" w:ascii="宋体" w:hAnsi="宋体" w:eastAsia="宋体" w:cs="宋体"/>
                      <w:spacing w:val="-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年，新增新能</w:t>
                  </w:r>
                </w:p>
                <w:p>
                  <w:pPr>
                    <w:spacing w:before="7" w:line="259" w:lineRule="auto"/>
                    <w:ind w:left="583" w:right="101" w:hanging="48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源矿用车产能</w:t>
                  </w:r>
                  <w:r>
                    <w:rPr>
                      <w:rFonts w:hint="default" w:ascii="宋体" w:hAnsi="宋体" w:eastAsia="宋体" w:cs="宋体"/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7000</w:t>
                  </w:r>
                  <w:r>
                    <w:rPr>
                      <w:rFonts w:hint="default" w:ascii="宋体" w:hAnsi="宋体" w:eastAsia="宋体" w:cs="宋体"/>
                      <w:spacing w:val="-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台，在鄂尔多斯及周边地区推广新能源矿用车</w:t>
                  </w:r>
                  <w:r>
                    <w:rPr>
                      <w:rFonts w:hint="default" w:ascii="宋体" w:hAnsi="宋体" w:eastAsia="宋体" w:cs="宋体"/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万台。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发展应急装备制造业。高标准建设包头国家应急产业示范基地，推进应急工程及</w:t>
                  </w:r>
                </w:p>
                <w:p>
                  <w:pPr>
                    <w:spacing w:before="7" w:line="261" w:lineRule="auto"/>
                    <w:ind w:left="103" w:right="101" w:firstLine="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pacing w:val="-1"/>
                      <w:sz w:val="24"/>
                      <w:szCs w:val="24"/>
                    </w:rPr>
                    <w:t>矿山抢险装备、草原森林消防应急装备、高机动应急救援装备、先进社会安全保障装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备、医疗救援装备制造业发展。到</w:t>
                  </w:r>
                  <w:r>
                    <w:rPr>
                      <w:rFonts w:hint="default" w:ascii="宋体" w:hAnsi="宋体" w:eastAsia="宋体" w:cs="宋体"/>
                      <w:spacing w:val="-7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2025</w:t>
                  </w:r>
                  <w:r>
                    <w:rPr>
                      <w:rFonts w:hint="default" w:ascii="宋体" w:hAnsi="宋体" w:eastAsia="宋体" w:cs="宋体"/>
                      <w:spacing w:val="-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年，形成森林消防车辆产能</w:t>
                  </w:r>
                  <w:r>
                    <w:rPr>
                      <w:rFonts w:hint="default" w:ascii="宋体" w:hAnsi="宋体" w:eastAsia="宋体" w:cs="宋体"/>
                      <w:spacing w:val="-7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1300</w:t>
                  </w:r>
                  <w:r>
                    <w:rPr>
                      <w:rFonts w:hint="default" w:ascii="宋体" w:hAnsi="宋体" w:eastAsia="宋体" w:cs="宋体"/>
                      <w:spacing w:val="-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辆、履带式</w:t>
                  </w:r>
                </w:p>
                <w:p>
                  <w:pPr>
                    <w:spacing w:before="2"/>
                    <w:ind w:left="103" w:right="-17" w:firstLine="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推土机</w:t>
                  </w:r>
                  <w:r>
                    <w:rPr>
                      <w:rFonts w:hint="default" w:ascii="宋体" w:hAnsi="宋体" w:eastAsia="宋体" w:cs="宋体"/>
                      <w:spacing w:val="-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1000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台、各类远程灭火炮</w:t>
                  </w:r>
                  <w:r>
                    <w:rPr>
                      <w:rFonts w:hint="default" w:ascii="宋体" w:hAnsi="宋体" w:eastAsia="宋体" w:cs="宋体"/>
                      <w:spacing w:val="-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500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台套、医疗救护车</w:t>
                  </w:r>
                  <w:r>
                    <w:rPr>
                      <w:rFonts w:hint="default" w:ascii="宋体" w:hAnsi="宋体" w:eastAsia="宋体" w:cs="宋体"/>
                      <w:spacing w:val="-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500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台、防暴岗舱</w:t>
                  </w:r>
                  <w:r>
                    <w:rPr>
                      <w:rFonts w:hint="default" w:ascii="宋体" w:hAnsi="宋体" w:eastAsia="宋体" w:cs="宋体"/>
                      <w:spacing w:val="-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450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台套、</w:t>
                  </w:r>
                </w:p>
                <w:p>
                  <w:pPr>
                    <w:spacing w:before="26" w:line="261" w:lineRule="auto"/>
                    <w:ind w:left="583" w:right="101" w:hanging="48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道路抢通车</w:t>
                  </w:r>
                  <w:r>
                    <w:rPr>
                      <w:rFonts w:hint="default" w:ascii="宋体" w:hAnsi="宋体" w:eastAsia="宋体" w:cs="宋体"/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200</w:t>
                  </w:r>
                  <w:r>
                    <w:rPr>
                      <w:rFonts w:hint="default" w:ascii="宋体" w:hAnsi="宋体" w:eastAsia="宋体" w:cs="宋体"/>
                      <w:spacing w:val="-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辆、医用核磁共振成像系统</w:t>
                  </w:r>
                  <w:r>
                    <w:rPr>
                      <w:rFonts w:hint="default" w:ascii="宋体" w:hAnsi="宋体" w:eastAsia="宋体" w:cs="宋体"/>
                      <w:spacing w:val="-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100</w:t>
                  </w:r>
                  <w:r>
                    <w:rPr>
                      <w:rFonts w:hint="default" w:ascii="宋体" w:hAnsi="宋体" w:eastAsia="宋体" w:cs="宋体"/>
                      <w:spacing w:val="-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台套。 发展电子装备制造业。支持赤峰拓佳电子产业园承接主板、导光板、FPC</w:t>
                  </w:r>
                  <w:r>
                    <w:rPr>
                      <w:rFonts w:hint="default" w:ascii="宋体" w:hAnsi="宋体" w:eastAsia="宋体" w:cs="宋体"/>
                      <w:spacing w:val="-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软性电</w:t>
                  </w:r>
                </w:p>
                <w:p>
                  <w:pPr>
                    <w:spacing w:before="2" w:line="261" w:lineRule="auto"/>
                    <w:ind w:left="103" w:right="101" w:firstLine="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pacing w:val="-1"/>
                      <w:sz w:val="24"/>
                      <w:szCs w:val="24"/>
                    </w:rPr>
                    <w:t>路板、液晶显示模组等项目。依托源盛光电等企业，扩大新型有机发光显示器生产规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模，培育百亿元级电子制造企业。依托创维电子、TCL</w:t>
                  </w:r>
                  <w:r>
                    <w:rPr>
                      <w:rFonts w:hint="default" w:ascii="宋体" w:hAnsi="宋体" w:eastAsia="宋体" w:cs="宋体"/>
                      <w:spacing w:val="-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等企业，发展智能电视、云电</w:t>
                  </w:r>
                  <w:r>
                    <w:rPr>
                      <w:rFonts w:hint="default" w:ascii="宋体" w:hAnsi="宋体" w:eastAsia="宋体" w:cs="宋体"/>
                      <w:spacing w:val="-1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视等高端产品。围绕大数据产业发展，配套引进服务器制造和运维项目。</w:t>
                  </w:r>
                </w:p>
              </w:txbxContent>
            </v:textbox>
            <w10:wrap type="none"/>
            <w10:anchorlock/>
          </v:shape>
        </w:pict>
      </w:r>
    </w:p>
    <w:bookmarkEnd w:id="86"/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tabs>
          <w:tab w:val="left" w:pos="3691"/>
        </w:tabs>
        <w:spacing w:before="135" w:line="240" w:lineRule="auto"/>
        <w:ind w:left="2412" w:right="95"/>
        <w:jc w:val="left"/>
        <w:rPr>
          <w:rFonts w:hint="default" w:ascii="方正楷体_GBK" w:hAnsi="方正楷体_GBK" w:eastAsia="方正楷体_GBK" w:cs="方正楷体_GBK"/>
        </w:rPr>
      </w:pPr>
      <w:bookmarkStart w:id="24" w:name="_bookmark12"/>
      <w:bookmarkEnd w:id="24"/>
      <w:bookmarkStart w:id="25" w:name="第二节  培育新型化工产业集群"/>
      <w:bookmarkEnd w:id="25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培育新型化工产业集群</w:t>
      </w:r>
    </w:p>
    <w:p>
      <w:pPr>
        <w:spacing w:before="13" w:line="240" w:lineRule="auto"/>
        <w:rPr>
          <w:rFonts w:hint="default" w:ascii="方正楷体_GBK" w:hAnsi="方正楷体_GBK" w:eastAsia="方正楷体_GBK" w:cs="方正楷体_GBK"/>
          <w:sz w:val="27"/>
          <w:szCs w:val="27"/>
        </w:rPr>
      </w:pPr>
    </w:p>
    <w:p>
      <w:pPr>
        <w:pStyle w:val="2"/>
        <w:spacing w:line="276" w:lineRule="auto"/>
        <w:ind w:left="173" w:right="152" w:firstLine="595"/>
        <w:jc w:val="both"/>
      </w:pPr>
      <w:r>
        <w:rPr>
          <w:spacing w:val="-21"/>
        </w:rPr>
        <w:t>严格控制化工上游产业规模，大力发展下游延伸加工产业，促进</w:t>
      </w:r>
      <w:r>
        <w:rPr>
          <w:w w:val="99"/>
        </w:rPr>
        <w:t xml:space="preserve"> </w:t>
      </w:r>
      <w:r>
        <w:rPr>
          <w:spacing w:val="-22"/>
        </w:rPr>
        <w:t>产业融合，推动产业向化工园区集中集聚，打造绿色化、精细化、循</w:t>
      </w:r>
      <w:r>
        <w:rPr>
          <w:spacing w:val="-115"/>
        </w:rPr>
        <w:t xml:space="preserve"> </w:t>
      </w:r>
      <w:r>
        <w:rPr>
          <w:spacing w:val="-22"/>
        </w:rPr>
        <w:t>环化现代煤化工产业链。大力发展精细化工产业，促进焦化、氯碱化</w:t>
      </w:r>
      <w:r>
        <w:rPr>
          <w:spacing w:val="-115"/>
        </w:rPr>
        <w:t xml:space="preserve"> </w:t>
      </w:r>
      <w:r>
        <w:rPr>
          <w:spacing w:val="-22"/>
        </w:rPr>
        <w:t>工、氟化工、硅化工等产业横向耦合、纵向延伸，提高就地转化增值</w:t>
      </w:r>
      <w:r>
        <w:rPr>
          <w:spacing w:val="-115"/>
        </w:rPr>
        <w:t xml:space="preserve"> </w:t>
      </w:r>
      <w:r>
        <w:rPr>
          <w:spacing w:val="-22"/>
        </w:rPr>
        <w:t>水平。优化危险化学品生产、储存项目布局。</w: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spacing w:line="1907" w:lineRule="exact"/>
        <w:ind w:left="11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37"/>
          <w:sz w:val="20"/>
          <w:szCs w:val="20"/>
        </w:rPr>
        <w:pict>
          <v:group id="_x0000_s1038" o:spid="_x0000_s1038" o:spt="203" style="height:95.4pt;width:454pt;" coordsize="9080,1908">
            <o:lock v:ext="edit"/>
            <v:group id="_x0000_s1039" o:spid="_x0000_s1039" o:spt="203" style="position:absolute;left:5;top:10;height:2;width:9070;" coordorigin="5,10" coordsize="9070,2">
              <o:lock v:ext="edit"/>
              <v:shape id="_x0000_s1040" o:spid="_x0000_s1040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1" o:spid="_x0000_s1041" o:spt="203" style="position:absolute;left:5;top:525;height:2;width:9070;" coordorigin="5,525" coordsize="9070,2">
              <o:lock v:ext="edit"/>
              <v:shape id="_x0000_s1042" o:spid="_x0000_s1042" style="position:absolute;left:5;top:525;height:2;width:9070;" filled="f" stroked="t" coordorigin="5,525" coordsize="9070,0" path="m5,525l9074,52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3" o:spid="_x0000_s1043" o:spt="203" style="position:absolute;left:5;top:1903;height:2;width:9070;" coordorigin="5,1903" coordsize="9070,2">
              <o:lock v:ext="edit"/>
              <v:shape id="_x0000_s1044" o:spid="_x0000_s1044" style="position:absolute;left:5;top:1903;height:2;width:9070;" filled="f" stroked="t" coordorigin="5,1903" coordsize="9070,0" path="m5,1903l9074,190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5" o:spid="_x0000_s1045" o:spt="203" style="position:absolute;left:10;top:5;height:1893;width:2;" coordorigin="10,5" coordsize="2,1893">
              <o:lock v:ext="edit"/>
              <v:shape id="_x0000_s1046" o:spid="_x0000_s1046" style="position:absolute;left:10;top:5;height:1893;width:2;" filled="f" stroked="t" coordorigin="10,5" coordsize="0,1893" path="m10,5l10,189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7" o:spid="_x0000_s1047" o:spt="203" style="position:absolute;left:9070;top:5;height:1893;width:2;" coordorigin="9070,5" coordsize="2,1893">
              <o:lock v:ext="edit"/>
              <v:shape id="_x0000_s1048" o:spid="_x0000_s1048" style="position:absolute;left:9070;top:5;height:1893;width:2;" filled="f" stroked="t" coordorigin="9070,5" coordsize="0,1893" path="m9070,5l9070,1898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49" o:spid="_x0000_s1049" o:spt="202" type="#_x0000_t202" style="position:absolute;left:10;top:10;height:515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218"/>
                        </w:tabs>
                        <w:spacing w:before="0" w:line="451" w:lineRule="exact"/>
                        <w:ind w:left="2001" w:right="0" w:firstLine="0"/>
                        <w:jc w:val="left"/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新型化工产业集群发展任务</w:t>
                      </w:r>
                    </w:p>
                  </w:txbxContent>
                </v:textbox>
              </v:shape>
              <v:shape id="_x0000_s1050" o:spid="_x0000_s1050" o:spt="202" type="#_x0000_t202" style="position:absolute;left:10;top:525;height:1378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59" w:lineRule="auto"/>
                        <w:ind w:left="108" w:right="-8" w:firstLine="436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打造现代煤化工产业链。围绕高标准建设鄂尔多斯国家现代煤化工产业示范区，统筹水、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4"/>
                          <w:szCs w:val="24"/>
                        </w:rPr>
                        <w:t>能耗、排放等资源要素配置，按照产业园区化、装置大型化、产品多元化要求，集中在鄂尔多</w:t>
                      </w:r>
                      <w:r>
                        <w:rPr>
                          <w:rFonts w:hint="default" w:ascii="宋体" w:hAnsi="宋体" w:eastAsia="宋体" w:cs="宋体"/>
                          <w:spacing w:val="-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6"/>
                          <w:sz w:val="24"/>
                          <w:szCs w:val="24"/>
                        </w:rPr>
                        <w:t>斯布局现代煤化工升级示范项目，“十四五”期间力争新增煤制油产能</w:t>
                      </w:r>
                      <w:r>
                        <w:rPr>
                          <w:rFonts w:hint="default" w:ascii="宋体" w:hAnsi="宋体" w:eastAsia="宋体" w:cs="宋体"/>
                          <w:spacing w:val="-8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万吨、煤制天然气</w:t>
                      </w:r>
                      <w:r>
                        <w:rPr>
                          <w:rFonts w:hint="default" w:ascii="宋体" w:hAnsi="宋体" w:eastAsia="宋体" w:cs="宋体"/>
                          <w:spacing w:val="-10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43.5</w:t>
                      </w:r>
                      <w:r>
                        <w:rPr>
                          <w:rFonts w:hint="default" w:ascii="宋体" w:hAnsi="宋体" w:eastAsia="宋体" w:cs="宋体"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亿立方米、煤制乙二醇</w:t>
                      </w:r>
                      <w:r>
                        <w:rPr>
                          <w:rFonts w:hint="default" w:ascii="宋体" w:hAnsi="宋体" w:eastAsia="宋体" w:cs="宋体"/>
                          <w:spacing w:val="-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250</w:t>
                      </w:r>
                      <w:r>
                        <w:rPr>
                          <w:rFonts w:hint="default" w:ascii="宋体" w:hAnsi="宋体" w:eastAsia="宋体" w:cs="宋体"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万吨、煤制烯烃</w:t>
                      </w:r>
                      <w:r>
                        <w:rPr>
                          <w:rFonts w:hint="default" w:ascii="宋体" w:hAnsi="宋体" w:eastAsia="宋体" w:cs="宋体"/>
                          <w:spacing w:val="-8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400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万吨，到</w:t>
                      </w:r>
                      <w:r>
                        <w:rPr>
                          <w:rFonts w:hint="default" w:ascii="宋体" w:hAnsi="宋体" w:eastAsia="宋体" w:cs="宋体"/>
                          <w:spacing w:val="-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年煤制油产能达到</w:t>
                      </w:r>
                      <w:r>
                        <w:rPr>
                          <w:rFonts w:hint="default" w:ascii="宋体" w:hAnsi="宋体" w:eastAsia="宋体" w:cs="宋体"/>
                          <w:spacing w:val="-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460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after="0" w:line="1907" w:lineRule="exact"/>
        <w:rPr>
          <w:rFonts w:hint="default" w:ascii="方正仿宋_GBK" w:hAnsi="方正仿宋_GBK" w:eastAsia="方正仿宋_GBK" w:cs="方正仿宋_GBK"/>
          <w:sz w:val="20"/>
          <w:szCs w:val="20"/>
        </w:rPr>
        <w:sectPr>
          <w:pgSz w:w="11910" w:h="16840"/>
          <w:pgMar w:top="1580" w:right="1300" w:bottom="1600" w:left="13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4" w:line="240" w:lineRule="auto"/>
        <w:rPr>
          <w:rFonts w:hint="default" w:ascii="方正仿宋_GBK" w:hAnsi="方正仿宋_GBK" w:eastAsia="方正仿宋_GBK" w:cs="方正仿宋_GBK"/>
          <w:sz w:val="14"/>
          <w:szCs w:val="14"/>
        </w:rPr>
      </w:pPr>
    </w:p>
    <w:p>
      <w:pPr>
        <w:spacing w:line="4610" w:lineRule="exact"/>
        <w:ind w:left="10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91"/>
          <w:sz w:val="20"/>
          <w:szCs w:val="20"/>
        </w:rPr>
        <w:pict>
          <v:shape id="_x0000_s1051" o:spid="_x0000_s1051" o:spt="202" type="#_x0000_t202" style="height:230.5pt;width:453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0" w:line="259" w:lineRule="auto"/>
                    <w:ind w:left="103" w:right="77" w:firstLine="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pacing w:val="-19"/>
                      <w:sz w:val="24"/>
                      <w:szCs w:val="24"/>
                    </w:rPr>
                    <w:t>吨、煤制天然气</w:t>
                  </w:r>
                  <w:r>
                    <w:rPr>
                      <w:rFonts w:hint="default" w:ascii="宋体" w:hAnsi="宋体" w:eastAsia="宋体" w:cs="宋体"/>
                      <w:spacing w:val="-8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6"/>
                      <w:sz w:val="24"/>
                      <w:szCs w:val="24"/>
                    </w:rPr>
                    <w:t>60</w:t>
                  </w:r>
                  <w:r>
                    <w:rPr>
                      <w:rFonts w:hint="default" w:ascii="宋体" w:hAnsi="宋体" w:eastAsia="宋体" w:cs="宋体"/>
                      <w:spacing w:val="-7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0"/>
                      <w:sz w:val="24"/>
                      <w:szCs w:val="24"/>
                    </w:rPr>
                    <w:t>亿立方米、煤制烯烃</w:t>
                  </w:r>
                  <w:r>
                    <w:rPr>
                      <w:rFonts w:hint="default" w:ascii="宋体" w:hAnsi="宋体" w:eastAsia="宋体" w:cs="宋体"/>
                      <w:spacing w:val="-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8"/>
                      <w:sz w:val="24"/>
                      <w:szCs w:val="24"/>
                    </w:rPr>
                    <w:t>780</w:t>
                  </w:r>
                  <w:r>
                    <w:rPr>
                      <w:rFonts w:hint="default" w:ascii="宋体" w:hAnsi="宋体" w:eastAsia="宋体" w:cs="宋体"/>
                      <w:spacing w:val="-7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0"/>
                      <w:sz w:val="24"/>
                      <w:szCs w:val="24"/>
                    </w:rPr>
                    <w:t>万吨、煤制乙二醇</w:t>
                  </w:r>
                  <w:r>
                    <w:rPr>
                      <w:rFonts w:hint="default" w:ascii="宋体" w:hAnsi="宋体" w:eastAsia="宋体" w:cs="宋体"/>
                      <w:spacing w:val="-8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8"/>
                      <w:sz w:val="24"/>
                      <w:szCs w:val="24"/>
                    </w:rPr>
                    <w:t>400</w:t>
                  </w:r>
                  <w:r>
                    <w:rPr>
                      <w:rFonts w:hint="default" w:ascii="宋体" w:hAnsi="宋体" w:eastAsia="宋体" w:cs="宋体"/>
                      <w:spacing w:val="-7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0"/>
                      <w:sz w:val="24"/>
                      <w:szCs w:val="24"/>
                    </w:rPr>
                    <w:t>万吨左右。除在建项目和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5"/>
                      <w:sz w:val="24"/>
                      <w:szCs w:val="24"/>
                    </w:rPr>
                    <w:t>列入国家规划项目外，原则上不再新批单纯煤制甲醇、煤制烯烃等项目，确需建设的必须配套</w:t>
                  </w:r>
                  <w:r>
                    <w:rPr>
                      <w:rFonts w:hint="default" w:ascii="宋体" w:hAnsi="宋体" w:eastAsia="宋体" w:cs="宋体"/>
                      <w:spacing w:val="-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7"/>
                      <w:sz w:val="24"/>
                      <w:szCs w:val="24"/>
                    </w:rPr>
                    <w:t>下游延伸加工项目，打造“煤制油-费托合成系列产品、轻烯烃、特种燃料等”“甲醇—烯烃—</w:t>
                  </w:r>
                  <w:r>
                    <w:rPr>
                      <w:rFonts w:hint="default" w:ascii="宋体" w:hAnsi="宋体" w:eastAsia="宋体" w:cs="宋体"/>
                      <w:spacing w:val="-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2"/>
                      <w:sz w:val="24"/>
                      <w:szCs w:val="24"/>
                    </w:rPr>
                    <w:t>聚酯类、纤维类”和“乙二醇—醇醚类”等产业链。</w:t>
                  </w:r>
                </w:p>
                <w:p>
                  <w:pPr>
                    <w:spacing w:before="22" w:line="276" w:lineRule="auto"/>
                    <w:ind w:left="103" w:right="96" w:firstLine="48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大力发展精细化工产业。以乌海及周边地区为重点，推动焦化、氯碱化工、硅化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工产业链延伸融合，促进甲醇、煤焦油、粗苯、液碱、液氯、有机硅等化工副产品和</w:t>
                  </w:r>
                  <w:r>
                    <w:rPr>
                      <w:rFonts w:hint="default" w:ascii="宋体" w:hAnsi="宋体" w:eastAsia="宋体" w:cs="宋体"/>
                      <w:spacing w:val="-8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初级产品延伸加工，发展医药农药系列、染料系列、有机硅系列等精细化工产品。以</w:t>
                  </w:r>
                  <w:r>
                    <w:rPr>
                      <w:rFonts w:hint="default" w:ascii="宋体" w:hAnsi="宋体" w:eastAsia="宋体" w:cs="宋体"/>
                      <w:spacing w:val="-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1"/>
                      <w:sz w:val="24"/>
                      <w:szCs w:val="24"/>
                    </w:rPr>
                    <w:t>鄂尔多斯、呼和浩特为重点，推动甲醇、烯烃、芳烃、乙二醇和基础油等现代煤化工</w:t>
                  </w:r>
                  <w:r>
                    <w:rPr>
                      <w:rFonts w:hint="default" w:ascii="宋体" w:hAnsi="宋体" w:eastAsia="宋体" w:cs="宋体"/>
                      <w:spacing w:val="-1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产品延伸加工，发展精细化工产品，提高产品附加值和市场灵活性。以乌兰察布、赤</w:t>
                  </w:r>
                  <w:r>
                    <w:rPr>
                      <w:rFonts w:hint="default" w:ascii="宋体" w:hAnsi="宋体" w:eastAsia="宋体" w:cs="宋体"/>
                      <w:spacing w:val="-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2"/>
                      <w:sz w:val="24"/>
                      <w:szCs w:val="24"/>
                    </w:rPr>
                    <w:t>峰等地区为重点，集中布局含氟化合物项目，打造氟化工产业集聚区。“十四五”期</w:t>
                  </w:r>
                  <w:r>
                    <w:rPr>
                      <w:rFonts w:hint="default" w:ascii="宋体" w:hAnsi="宋体" w:eastAsia="宋体" w:cs="宋体"/>
                      <w:spacing w:val="-9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间力争新增医药农药系列产品产能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</w:t>
                  </w:r>
                  <w:r>
                    <w:rPr>
                      <w:rFonts w:hint="default" w:ascii="宋体" w:hAnsi="宋体" w:eastAsia="宋体" w:cs="宋体"/>
                      <w:spacing w:val="-6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万吨、染料系列产品产能</w:t>
                  </w:r>
                  <w:r>
                    <w:rPr>
                      <w:rFonts w:hint="default" w:ascii="宋体" w:hAnsi="宋体" w:eastAsia="宋体" w:cs="宋体"/>
                      <w:spacing w:val="-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</w:t>
                  </w:r>
                  <w:r>
                    <w:rPr>
                      <w:rFonts w:hint="default" w:ascii="宋体" w:hAnsi="宋体" w:eastAsia="宋体" w:cs="宋体"/>
                      <w:spacing w:val="-6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24"/>
                      <w:szCs w:val="24"/>
                    </w:rPr>
                    <w:t>万吨、有机硅系列</w:t>
                  </w:r>
                </w:p>
                <w:p>
                  <w:pPr>
                    <w:spacing w:before="10"/>
                    <w:ind w:left="103" w:right="0" w:firstLine="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产品产能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50</w:t>
                  </w:r>
                  <w:r>
                    <w:rPr>
                      <w:rFonts w:hint="default" w:ascii="宋体" w:hAnsi="宋体" w:eastAsia="宋体" w:cs="宋体"/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8"/>
                      <w:sz w:val="24"/>
                      <w:szCs w:val="24"/>
                    </w:rPr>
                    <w:t>万吨、含氟化学品产能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10</w:t>
                  </w:r>
                  <w:r>
                    <w:rPr>
                      <w:rFonts w:hint="default" w:ascii="宋体" w:hAnsi="宋体" w:eastAsia="宋体" w:cs="宋体"/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6"/>
                      <w:sz w:val="24"/>
                      <w:szCs w:val="24"/>
                    </w:rPr>
                    <w:t>万吨、其他精细化工产品产能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60</w:t>
                  </w:r>
                  <w:r>
                    <w:rPr>
                      <w:rFonts w:hint="default" w:ascii="宋体" w:hAnsi="宋体" w:eastAsia="宋体" w:cs="宋体"/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18"/>
                      <w:sz w:val="24"/>
                      <w:szCs w:val="24"/>
                    </w:rPr>
                    <w:t>万吨，到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2025</w:t>
                  </w:r>
                </w:p>
                <w:p>
                  <w:pPr>
                    <w:spacing w:before="46"/>
                    <w:ind w:left="103" w:right="0" w:firstLine="0"/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年各类精细化工产品总产能达到</w:t>
                  </w:r>
                  <w:r>
                    <w:rPr>
                      <w:rFonts w:hint="default" w:ascii="宋体" w:hAnsi="宋体" w:eastAsia="宋体" w:cs="宋体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300</w:t>
                  </w:r>
                  <w:r>
                    <w:rPr>
                      <w:rFonts w:hint="default" w:ascii="宋体" w:hAnsi="宋体" w:eastAsia="宋体" w:cs="宋体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万吨。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9"/>
          <w:szCs w:val="29"/>
        </w:rPr>
      </w:pPr>
    </w:p>
    <w:p>
      <w:pPr>
        <w:pStyle w:val="2"/>
        <w:tabs>
          <w:tab w:val="left" w:pos="3832"/>
        </w:tabs>
        <w:spacing w:line="425" w:lineRule="exact"/>
        <w:ind w:left="2553" w:right="0"/>
        <w:jc w:val="left"/>
        <w:rPr>
          <w:rFonts w:hint="default" w:ascii="方正楷体_GBK" w:hAnsi="方正楷体_GBK" w:eastAsia="方正楷体_GBK" w:cs="方正楷体_GBK"/>
        </w:rPr>
      </w:pPr>
      <w:bookmarkStart w:id="26" w:name="_bookmark13"/>
      <w:bookmarkEnd w:id="26"/>
      <w:bookmarkStart w:id="27" w:name="第三节  培育新材料产业集群"/>
      <w:bookmarkEnd w:id="27"/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培育新材料产业集群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153" w:right="150" w:firstLine="640"/>
        <w:jc w:val="both"/>
      </w:pPr>
      <w:r>
        <w:t>依托石英、冶金、化工初级产品等资源和原材料优势，围绕</w:t>
      </w:r>
      <w:r>
        <w:rPr>
          <w:w w:val="99"/>
        </w:rPr>
        <w:t xml:space="preserve"> </w:t>
      </w:r>
      <w:r>
        <w:t>国家战略需要、市场急需产品，依靠技术创新和应</w:t>
      </w:r>
      <w:r>
        <w:rPr>
          <w:w w:val="99"/>
        </w:rPr>
        <w:t xml:space="preserve"> </w:t>
      </w:r>
      <w:r>
        <w:t>用，打造稀土、石墨（烯）两条产业链，大力发展光伏材料、金</w:t>
      </w:r>
      <w:r>
        <w:rPr>
          <w:w w:val="99"/>
        </w:rPr>
        <w:t xml:space="preserve"> </w:t>
      </w:r>
      <w:r>
        <w:t>属（合金）材料、先进高分子材料等产业，推动新材料产业规模</w:t>
      </w:r>
      <w:r>
        <w:rPr>
          <w:w w:val="99"/>
        </w:rPr>
        <w:t xml:space="preserve"> </w:t>
      </w:r>
      <w:r>
        <w:t>化、集群化发展。</w: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2" w:line="240" w:lineRule="auto"/>
        <w:rPr>
          <w:rFonts w:hint="default" w:ascii="方正仿宋_GBK" w:hAnsi="方正仿宋_GBK" w:eastAsia="方正仿宋_GBK" w:cs="方正仿宋_GBK"/>
          <w:sz w:val="27"/>
          <w:szCs w:val="27"/>
        </w:rPr>
      </w:pPr>
    </w:p>
    <w:p>
      <w:pPr>
        <w:spacing w:line="3256" w:lineRule="exact"/>
        <w:ind w:left="10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64"/>
          <w:sz w:val="20"/>
          <w:szCs w:val="20"/>
        </w:rPr>
        <w:pict>
          <v:group id="_x0000_s1052" o:spid="_x0000_s1052" o:spt="203" style="height:162.85pt;width:453pt;" coordsize="9060,3257">
            <o:lock v:ext="edit"/>
            <v:group id="_x0000_s1053" o:spid="_x0000_s1053" o:spt="203" style="position:absolute;left:5;top:10;height:2;width:9050;" coordorigin="5,10" coordsize="9050,2">
              <o:lock v:ext="edit"/>
              <v:shape id="_x0000_s1054" o:spid="_x0000_s1054" style="position:absolute;left:5;top:10;height:2;width:9050;" filled="f" stroked="t" coordorigin="5,10" coordsize="9050,0" path="m5,10l905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5" o:spid="_x0000_s1055" o:spt="203" style="position:absolute;left:5;top:514;height:2;width:9050;" coordorigin="5,514" coordsize="9050,2">
              <o:lock v:ext="edit"/>
              <v:shape id="_x0000_s1056" o:spid="_x0000_s1056" style="position:absolute;left:5;top:514;height:2;width:9050;" filled="f" stroked="t" coordorigin="5,514" coordsize="9050,0" path="m5,514l9054,514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7" o:spid="_x0000_s1057" o:spt="203" style="position:absolute;left:5;top:3252;height:2;width:9050;" coordorigin="5,3252" coordsize="9050,2">
              <o:lock v:ext="edit"/>
              <v:shape id="_x0000_s1058" o:spid="_x0000_s1058" style="position:absolute;left:5;top:3252;height:2;width:9050;" filled="f" stroked="t" coordorigin="5,3252" coordsize="9050,0" path="m5,3252l9054,325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9" o:spid="_x0000_s1059" o:spt="203" style="position:absolute;left:10;top:5;height:3242;width:2;" coordorigin="10,5" coordsize="2,3242">
              <o:lock v:ext="edit"/>
              <v:shape id="_x0000_s1060" o:spid="_x0000_s1060" style="position:absolute;left:10;top:5;height:3242;width:2;" filled="f" stroked="t" coordorigin="10,5" coordsize="0,3242" path="m10,5l10,324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61" o:spid="_x0000_s1061" o:spt="203" style="position:absolute;left:9050;top:5;height:3242;width:2;" coordorigin="9050,5" coordsize="2,3242">
              <o:lock v:ext="edit"/>
              <v:shape id="_x0000_s1062" o:spid="_x0000_s1062" style="position:absolute;left:9050;top:5;height:3242;width:2;" filled="f" stroked="t" coordorigin="9050,5" coordsize="0,3242" path="m9050,5l9050,3247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63" o:spid="_x0000_s1063" o:spt="202" type="#_x0000_t202" style="position:absolute;left:10;top:10;height:504;width:90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359"/>
                        </w:tabs>
                        <w:spacing w:before="0" w:line="418" w:lineRule="exact"/>
                        <w:ind w:left="2159" w:right="0" w:firstLine="0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黑体" w:hAnsi="黑体" w:eastAsia="黑体" w:cs="黑体"/>
                          <w:spacing w:val="-8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新材料产业集群发展任务</w:t>
                      </w:r>
                    </w:p>
                  </w:txbxContent>
                </v:textbox>
              </v:shape>
              <v:shape id="_x0000_s1064" o:spid="_x0000_s1064" o:spt="202" type="#_x0000_t202" style="position:absolute;left:10;top:514;height:2738;width:90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59" w:lineRule="auto"/>
                        <w:ind w:left="107" w:right="-13" w:firstLine="48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打造稀土新材料产业链。支持包头国家稀土功能材料创新中心、白云鄂博稀土资 源研究和综合利用国家重点实验室等国家级创新平台，开展重大技术研发和成果转化 </w:t>
                      </w:r>
                      <w:r>
                        <w:rPr>
                          <w:rFonts w:hint="default" w:ascii="宋体" w:hAnsi="宋体" w:eastAsia="宋体" w:cs="宋体"/>
                          <w:spacing w:val="-5"/>
                          <w:sz w:val="24"/>
                          <w:szCs w:val="24"/>
                        </w:rPr>
                        <w:t>应用，促进稀土资源高值化延伸加工。支持包头建设高性能稀土永磁材料产业化基地，</w:t>
                      </w:r>
                      <w:r>
                        <w:rPr>
                          <w:rFonts w:hint="default" w:ascii="宋体" w:hAnsi="宋体" w:eastAsia="宋体" w:cs="宋体"/>
                          <w:spacing w:val="-10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开发新能源汽车、风电用稀土磁性材体，发展永磁电机产业，打造“中国磁都”。扩</w:t>
                      </w:r>
                      <w:r>
                        <w:rPr>
                          <w:rFonts w:hint="default" w:ascii="宋体" w:hAnsi="宋体" w:eastAsia="宋体" w:cs="宋体"/>
                          <w:spacing w:val="-1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大稀土催化材料应用，推广稀土基</w:t>
                      </w:r>
                      <w:r>
                        <w:rPr>
                          <w:rFonts w:hint="default" w:ascii="宋体" w:hAnsi="宋体" w:eastAsia="宋体" w:cs="宋体"/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SCR</w:t>
                      </w:r>
                      <w:r>
                        <w:rPr>
                          <w:rFonts w:hint="default" w:ascii="宋体" w:hAnsi="宋体" w:eastAsia="宋体" w:cs="宋体"/>
                          <w:spacing w:val="-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催化材料在钢铁、水泥、玻璃、汽车、火电、 石油化工等行业应用，开发国Ⅵ标准汽车尾气催化剂等产品。发展混合动力车用高容 量低自放电、低成本稀土储氢材料及器件，开发与新型燃料电池汽车相配套的固态储 氢材料。到</w:t>
                      </w:r>
                      <w:r>
                        <w:rPr>
                          <w:rFonts w:hint="default" w:ascii="宋体" w:hAnsi="宋体" w:eastAsia="宋体" w:cs="宋体"/>
                          <w:spacing w:val="-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年稀土冶炼分离产能达到</w:t>
                      </w:r>
                      <w:r>
                        <w:rPr>
                          <w:rFonts w:hint="default" w:ascii="宋体" w:hAnsi="宋体" w:eastAsia="宋体" w:cs="宋体"/>
                          <w:spacing w:val="-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default" w:ascii="宋体" w:hAnsi="宋体" w:eastAsia="宋体" w:cs="宋体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万吨，稀土永磁材料</w:t>
                      </w:r>
                      <w:r>
                        <w:rPr>
                          <w:rFonts w:hint="default" w:ascii="宋体" w:hAnsi="宋体" w:eastAsia="宋体" w:cs="宋体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hint="default" w:ascii="宋体" w:hAnsi="宋体" w:eastAsia="宋体" w:cs="宋体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万吨、储氢材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after="0" w:line="3256" w:lineRule="exact"/>
        <w:rPr>
          <w:rFonts w:hint="default" w:ascii="方正仿宋_GBK" w:hAnsi="方正仿宋_GBK" w:eastAsia="方正仿宋_GBK" w:cs="方正仿宋_GBK"/>
          <w:sz w:val="20"/>
          <w:szCs w:val="20"/>
        </w:rPr>
        <w:sectPr>
          <w:footerReference r:id="rId5" w:type="default"/>
          <w:footerReference r:id="rId6" w:type="even"/>
          <w:pgSz w:w="11910" w:h="16840"/>
          <w:pgMar w:top="1580" w:right="1320" w:bottom="1600" w:left="1320" w:header="0" w:footer="1410" w:gutter="0"/>
          <w:pgNumType w:start="2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6" w:line="240" w:lineRule="auto"/>
        <w:rPr>
          <w:rFonts w:hint="default" w:ascii="方正仿宋_GBK" w:hAnsi="方正仿宋_GBK" w:eastAsia="方正仿宋_GBK" w:cs="方正仿宋_GBK"/>
          <w:sz w:val="12"/>
          <w:szCs w:val="12"/>
        </w:rPr>
      </w:pPr>
    </w:p>
    <w:p>
      <w:pPr>
        <w:spacing w:before="26" w:line="259" w:lineRule="auto"/>
        <w:ind w:left="340" w:right="338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pict>
          <v:group id="_x0000_s1065" o:spid="_x0000_s1065" o:spt="203" style="position:absolute;left:0pt;margin-left:71.15pt;margin-top:0.85pt;height:494.25pt;width:453pt;mso-position-horizontal-relative:page;z-index:-29696;mso-width-relative:page;mso-height-relative:page;" coordorigin="1423,18" coordsize="9060,9885">
            <o:lock v:ext="edit"/>
            <v:group id="_x0000_s1066" o:spid="_x0000_s1066" o:spt="203" style="position:absolute;left:1428;top:27;height:2;width:9050;" coordorigin="1428,27" coordsize="9050,2">
              <o:lock v:ext="edit"/>
              <v:shape id="_x0000_s1067" o:spid="_x0000_s1067" style="position:absolute;left:1428;top:27;height:2;width:9050;" filled="f" stroked="t" coordorigin="1428,27" coordsize="9050,0" path="m1428,27l10478,2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68" o:spid="_x0000_s1068" o:spt="203" style="position:absolute;left:1428;top:9897;height:2;width:9050;" coordorigin="1428,9897" coordsize="9050,2">
              <o:lock v:ext="edit"/>
              <v:shape id="_x0000_s1069" o:spid="_x0000_s1069" style="position:absolute;left:1428;top:9897;height:2;width:9050;" filled="f" stroked="t" coordorigin="1428,9897" coordsize="9050,0" path="m1428,9897l10478,989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0" o:spid="_x0000_s1070" o:spt="203" style="position:absolute;left:1433;top:23;height:9870;width:2;" coordorigin="1433,23" coordsize="2,9870">
              <o:lock v:ext="edit"/>
              <v:shape id="_x0000_s1071" o:spid="_x0000_s1071" style="position:absolute;left:1433;top:23;height:9870;width:2;" filled="f" stroked="t" coordorigin="1433,23" coordsize="0,9870" path="m1433,23l1433,989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2" o:spid="_x0000_s1072" o:spt="203" style="position:absolute;left:10473;top:23;height:9870;width:2;" coordorigin="10473,23" coordsize="2,9870">
              <o:lock v:ext="edit"/>
              <v:shape id="_x0000_s1073" o:spid="_x0000_s1073" style="position:absolute;left:10473;top:23;height:9870;width:2;" filled="f" stroked="t" coordorigin="10473,23" coordsize="0,9870" path="m10473,23l10473,989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z w:val="24"/>
          <w:szCs w:val="24"/>
        </w:rPr>
        <w:t>料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万吨、抛光材料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万吨、功能助剂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万吨，稀土功能材料及稀土应用产品占稀土 产业产值比重达到</w:t>
      </w:r>
      <w:r>
        <w:rPr>
          <w:rFonts w:hint="default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65%，稀土就地加工转化率达到</w:t>
      </w:r>
      <w:r>
        <w:rPr>
          <w:rFonts w:hint="default"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80%以上，形成“稀土资源—冶炼</w:t>
      </w:r>
      <w:r>
        <w:rPr>
          <w:rFonts w:hint="default" w:ascii="宋体" w:hAnsi="宋体" w:eastAsia="宋体" w:cs="宋体"/>
          <w:spacing w:val="-11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分离—功能材料—应用产品”产业链，建设全国最大的稀土功能材料基地，全国领先</w:t>
      </w:r>
      <w:r>
        <w:rPr>
          <w:rFonts w:hint="default" w:ascii="宋体" w:hAnsi="宋体" w:eastAsia="宋体" w:cs="宋体"/>
          <w:spacing w:val="-10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的稀土应用基地，全国领先的稀土创新中心。</w:t>
      </w:r>
    </w:p>
    <w:p>
      <w:pPr>
        <w:spacing w:before="5" w:line="261" w:lineRule="auto"/>
        <w:ind w:left="340" w:right="336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打造石墨（烯）材料产业链。支持乌兰察布、巴彦淖尔、包头发展石墨新材料产</w:t>
      </w:r>
      <w:r>
        <w:rPr>
          <w:rFonts w:hint="default" w:ascii="宋体" w:hAnsi="宋体" w:eastAsia="宋体" w:cs="宋体"/>
          <w:sz w:val="24"/>
          <w:szCs w:val="24"/>
        </w:rPr>
        <w:t xml:space="preserve"> 业，到</w:t>
      </w:r>
      <w:r>
        <w:rPr>
          <w:rFonts w:hint="default"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年新增石墨高功率电极、石墨负极材料产能</w:t>
      </w:r>
      <w:r>
        <w:rPr>
          <w:rFonts w:hint="default"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32</w:t>
      </w:r>
      <w:r>
        <w:rPr>
          <w:rFonts w:hint="default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万吨和</w:t>
      </w:r>
      <w:r>
        <w:rPr>
          <w:rFonts w:hint="default"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30</w:t>
      </w:r>
      <w:r>
        <w:rPr>
          <w:rFonts w:hint="default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万吨，总量分</w:t>
      </w:r>
    </w:p>
    <w:p>
      <w:pPr>
        <w:spacing w:before="5" w:line="259" w:lineRule="auto"/>
        <w:ind w:left="340" w:right="283" w:firstLine="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别达到</w:t>
      </w:r>
      <w:r>
        <w:rPr>
          <w:rFonts w:hint="default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60</w:t>
      </w:r>
      <w:r>
        <w:rPr>
          <w:rFonts w:hint="default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万吨和</w:t>
      </w:r>
      <w:r>
        <w:rPr>
          <w:rFonts w:hint="default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</w:t>
      </w:r>
      <w:r>
        <w:rPr>
          <w:rFonts w:hint="default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万吨以上。支持乌兰察布石墨（烯）新材料创新中心、石墨新材</w:t>
      </w:r>
      <w:r>
        <w:rPr>
          <w:rFonts w:hint="default"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料院士工作站、瑞盛天然石墨应用技术研究院、蒙京石墨新材料科技研究院与企业联</w:t>
      </w:r>
      <w:r>
        <w:rPr>
          <w:rFonts w:hint="default" w:ascii="宋体" w:hAnsi="宋体" w:eastAsia="宋体" w:cs="宋体"/>
          <w:spacing w:val="-10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合推动科研成果转化，建设石墨新材料研发生产基地。支持巴彦淖尔建设石墨小镇， 引进石墨精深加工项目及石墨新材料项目。</w:t>
      </w:r>
    </w:p>
    <w:p>
      <w:pPr>
        <w:spacing w:before="5" w:line="261" w:lineRule="auto"/>
        <w:ind w:left="340" w:right="283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发展光伏材料。重点在呼包鄂以及巴彦淖尔地区适度布局单晶硅、多晶硅项目，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新增产能综合电耗达到国内同行业先进水平，原则上必须配套切片、太阳能电池组件</w:t>
      </w:r>
      <w:r>
        <w:rPr>
          <w:rFonts w:hint="default" w:ascii="宋体" w:hAnsi="宋体" w:eastAsia="宋体" w:cs="宋体"/>
          <w:spacing w:val="-10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等下游加工生产线，到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年新增单（多）晶硅产能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21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万吨，达到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55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万吨。</w:t>
      </w:r>
    </w:p>
    <w:p>
      <w:pPr>
        <w:spacing w:before="2" w:line="259" w:lineRule="auto"/>
        <w:ind w:left="340" w:right="206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5"/>
          <w:sz w:val="24"/>
          <w:szCs w:val="24"/>
        </w:rPr>
        <w:t>发展金属（合金）材料。依托钢铁和铝、铜等产业基础，以轻质、高强、大规格、</w:t>
      </w:r>
      <w:r>
        <w:rPr>
          <w:rFonts w:hint="default" w:ascii="宋体" w:hAnsi="宋体" w:eastAsia="宋体" w:cs="宋体"/>
          <w:sz w:val="24"/>
          <w:szCs w:val="24"/>
        </w:rPr>
        <w:t xml:space="preserve"> 耐高温、耐腐蚀、耐疲劳为发展方向，开发高端钢铁、高纯铝、稀土铝合金、高品质 铝合金焊丝、双零铝箔、高强高韧铝合金、金属靶材、铜合金、镁合金等高附加值产 品，满足轨道交通、航空航天、电子信息等产业发展需求。到 2025</w:t>
      </w:r>
      <w:r>
        <w:rPr>
          <w:rFonts w:hint="default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年，高性能钢铁</w:t>
      </w:r>
    </w:p>
    <w:p>
      <w:pPr>
        <w:spacing w:before="7"/>
        <w:ind w:left="340" w:right="121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板材产能达到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180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9"/>
          <w:sz w:val="24"/>
          <w:szCs w:val="24"/>
        </w:rPr>
        <w:t>万吨、高性能管材产能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180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7"/>
          <w:sz w:val="24"/>
          <w:szCs w:val="24"/>
        </w:rPr>
        <w:t>万吨、先进轨道交通材料产能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100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</w:t>
      </w:r>
    </w:p>
    <w:p>
      <w:pPr>
        <w:spacing w:before="26" w:line="259" w:lineRule="auto"/>
        <w:ind w:left="820" w:right="336" w:hanging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高性能铝材产能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200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万吨以上、高性能铜材产能</w:t>
      </w:r>
      <w:r>
        <w:rPr>
          <w:rFonts w:hint="default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60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万吨以上。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发展先进高分子材料。推动鄂尔多斯、乌海及周边地区等有条件的地方，依托富</w:t>
      </w:r>
    </w:p>
    <w:p>
      <w:pPr>
        <w:spacing w:before="7" w:line="259" w:lineRule="auto"/>
        <w:ind w:left="340" w:right="211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集的烯烃（乙烯、丙烯）、芳烃、乙二醇、有机硅等化工上游产品延伸加工，发展聚</w:t>
      </w:r>
      <w:r>
        <w:rPr>
          <w:rFonts w:hint="default" w:ascii="宋体" w:hAnsi="宋体" w:eastAsia="宋体" w:cs="宋体"/>
          <w:spacing w:val="-11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4"/>
          <w:sz w:val="24"/>
          <w:szCs w:val="24"/>
        </w:rPr>
        <w:t>碳酸酯、ABS</w:t>
      </w:r>
      <w:r>
        <w:rPr>
          <w:rFonts w:hint="default"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4"/>
          <w:sz w:val="24"/>
          <w:szCs w:val="24"/>
        </w:rPr>
        <w:t>树脂、聚对苯二甲酸、丁二醇酯、聚苯硫醚、硅橡胶等特种树脂，腈纶、</w:t>
      </w:r>
      <w:r>
        <w:rPr>
          <w:rFonts w:hint="default" w:ascii="宋体" w:hAnsi="宋体" w:eastAsia="宋体" w:cs="宋体"/>
          <w:spacing w:val="-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氨纶、涤纶等高性能合成纤维，以及污水处理用高通量纳滤膜、高性能反渗透膜和电 池用封装胶膜、隔膜等功能性膜材料。鼓励在自治区范围内整合电石、乙炔等上游产 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能，发展</w:t>
      </w:r>
      <w:r>
        <w:rPr>
          <w:rFonts w:hint="default"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1,4-丁二醇、可降解塑料产业，支持乌海建设国家重要的生物可降解塑料生</w:t>
      </w:r>
      <w:r>
        <w:rPr>
          <w:rFonts w:hint="default" w:ascii="宋体" w:hAnsi="宋体" w:eastAsia="宋体" w:cs="宋体"/>
          <w:spacing w:val="-10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产基地。到</w:t>
      </w:r>
      <w:r>
        <w:rPr>
          <w:rFonts w:hint="default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年，新增高性能树脂产能</w:t>
      </w:r>
      <w:r>
        <w:rPr>
          <w:rFonts w:hint="default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186</w:t>
      </w:r>
      <w:r>
        <w:rPr>
          <w:rFonts w:hint="default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万吨、达到</w:t>
      </w:r>
      <w:r>
        <w:rPr>
          <w:rFonts w:hint="default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197</w:t>
      </w:r>
      <w:r>
        <w:rPr>
          <w:rFonts w:hint="default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万吨，新增高端功能</w:t>
      </w:r>
    </w:p>
    <w:p>
      <w:pPr>
        <w:spacing w:before="7" w:line="261" w:lineRule="auto"/>
        <w:ind w:left="820" w:right="336" w:hanging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性膜材料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万吨、达到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万吨以上。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鼓励发展陶瓷基复合纤维、人造金刚石、电子元器件用石英晶体、碳纳米管、针</w:t>
      </w:r>
    </w:p>
    <w:p>
      <w:pPr>
        <w:spacing w:before="2"/>
        <w:ind w:left="340" w:right="121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状焦、碳纤维、蓝宝石等无机非金属材料。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tabs>
          <w:tab w:val="left" w:pos="3472"/>
        </w:tabs>
        <w:spacing w:line="425" w:lineRule="exact"/>
        <w:ind w:left="2193" w:right="121"/>
        <w:jc w:val="left"/>
        <w:rPr>
          <w:rFonts w:hint="default" w:ascii="方正楷体_GBK" w:hAnsi="方正楷体_GBK" w:eastAsia="方正楷体_GBK" w:cs="方正楷体_GBK"/>
        </w:rPr>
      </w:pPr>
      <w:bookmarkStart w:id="28" w:name="第四节  培育有色金属加工产业集群"/>
      <w:bookmarkEnd w:id="28"/>
      <w:bookmarkStart w:id="29" w:name="_bookmark14"/>
      <w:bookmarkEnd w:id="29"/>
      <w:r>
        <w:rPr>
          <w:rFonts w:hint="default" w:ascii="方正楷体_GBK" w:hAnsi="方正楷体_GBK" w:eastAsia="方正楷体_GBK" w:cs="方正楷体_GBK"/>
          <w:w w:val="95"/>
        </w:rPr>
        <w:t>第四节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培育有色金属加工产业集群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112" w:right="121" w:firstLine="801"/>
        <w:jc w:val="left"/>
      </w:pPr>
      <w:bookmarkStart w:id="30" w:name="提升有色金属技术装备水平、延伸加工能力，丰富终端产品种类，打造铝后加工、铜后加工"/>
      <w:bookmarkEnd w:id="30"/>
      <w:r>
        <w:t>提升有色金属技术装备水平、延伸加工能力，丰富终端产品</w:t>
      </w:r>
      <w:r>
        <w:rPr>
          <w:w w:val="99"/>
        </w:rPr>
        <w:t xml:space="preserve"> </w:t>
      </w:r>
      <w:r>
        <w:rPr>
          <w:spacing w:val="-6"/>
        </w:rPr>
        <w:t>种类，打造铝后加工、铜后加工两条子产业链，推动“煤电冶加”</w:t>
      </w:r>
      <w:r>
        <w:rPr>
          <w:w w:val="99"/>
        </w:rPr>
        <w:t xml:space="preserve"> </w:t>
      </w:r>
      <w:r>
        <w:t>“探采选冶加”一体化发展。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9" w:line="240" w:lineRule="auto"/>
        <w:rPr>
          <w:rFonts w:hint="default" w:ascii="方正仿宋_GBK" w:hAnsi="方正仿宋_GBK" w:eastAsia="方正仿宋_GBK" w:cs="方正仿宋_GBK"/>
          <w:sz w:val="13"/>
          <w:szCs w:val="13"/>
        </w:rPr>
      </w:pPr>
    </w:p>
    <w:p>
      <w:pPr>
        <w:spacing w:line="4889" w:lineRule="exact"/>
        <w:ind w:left="11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97"/>
          <w:sz w:val="20"/>
          <w:szCs w:val="20"/>
        </w:rPr>
        <w:pict>
          <v:group id="_x0000_s1074" o:spid="_x0000_s1074" o:spt="203" style="height:244.5pt;width:454pt;" coordsize="9080,4890">
            <o:lock v:ext="edit"/>
            <v:group id="_x0000_s1075" o:spid="_x0000_s1075" o:spt="203" style="position:absolute;left:5;top:10;height:2;width:9070;" coordorigin="5,10" coordsize="9070,2">
              <o:lock v:ext="edit"/>
              <v:shape id="_x0000_s1076" o:spid="_x0000_s1076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7" o:spid="_x0000_s1077" o:spt="203" style="position:absolute;left:5;top:575;height:2;width:9070;" coordorigin="5,575" coordsize="9070,2">
              <o:lock v:ext="edit"/>
              <v:shape id="_x0000_s1078" o:spid="_x0000_s1078" style="position:absolute;left:5;top:575;height:2;width:9070;" filled="f" stroked="t" coordorigin="5,575" coordsize="9070,0" path="m5,575l9074,57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9" o:spid="_x0000_s1079" o:spt="203" style="position:absolute;left:5;top:4885;height:2;width:9070;" coordorigin="5,4885" coordsize="9070,2">
              <o:lock v:ext="edit"/>
              <v:shape id="_x0000_s1080" o:spid="_x0000_s1080" style="position:absolute;left:5;top:4885;height:2;width:9070;" filled="f" stroked="t" coordorigin="5,4885" coordsize="9070,0" path="m5,4885l9074,488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81" o:spid="_x0000_s1081" o:spt="203" style="position:absolute;left:10;top:5;height:4875;width:2;" coordorigin="10,5" coordsize="2,4875">
              <o:lock v:ext="edit"/>
              <v:shape id="_x0000_s1082" o:spid="_x0000_s1082" style="position:absolute;left:10;top:5;height:4875;width:2;" filled="f" stroked="t" coordorigin="10,5" coordsize="0,4875" path="m10,5l10,488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83" o:spid="_x0000_s1083" o:spt="203" style="position:absolute;left:9070;top:5;height:4875;width:2;" coordorigin="9070,5" coordsize="2,4875">
              <o:lock v:ext="edit"/>
              <v:shape id="_x0000_s1084" o:spid="_x0000_s1084" style="position:absolute;left:9070;top:5;height:4875;width:2;" filled="f" stroked="t" coordorigin="9070,5" coordsize="0,4875" path="m9070,5l9070,4880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85" o:spid="_x0000_s1085" o:spt="202" type="#_x0000_t202" style="position:absolute;left:10;top:10;height:565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2889"/>
                        </w:tabs>
                        <w:spacing w:before="30"/>
                        <w:ind w:left="1689" w:right="0" w:firstLine="0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黑体" w:hAnsi="黑体" w:eastAsia="黑体" w:cs="黑体"/>
                          <w:spacing w:val="-8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有色金属加工产业集群发展任务</w:t>
                      </w:r>
                    </w:p>
                  </w:txbxContent>
                </v:textbox>
              </v:shape>
              <v:shape id="_x0000_s1086" o:spid="_x0000_s1086" o:spt="202" type="#_x0000_t202" style="position:absolute;left:10;top:575;height:4310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95" w:lineRule="exact"/>
                        <w:ind w:left="588" w:right="-1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打造铝后加工产业链。重点在包头、通辽等电解铝产业集聚区配套布局一批板、</w:t>
                      </w:r>
                    </w:p>
                    <w:p>
                      <w:pPr>
                        <w:spacing w:before="7" w:line="244" w:lineRule="auto"/>
                        <w:ind w:left="108" w:right="-1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带、材、棒、管、箔等铝后加工项目，到</w:t>
                      </w:r>
                      <w:r>
                        <w:rPr>
                          <w:rFonts w:hint="default" w:ascii="宋体" w:hAnsi="宋体" w:eastAsia="宋体" w:cs="宋体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年新增铝后加工产能</w:t>
                      </w:r>
                      <w:r>
                        <w:rPr>
                          <w:rFonts w:hint="default" w:ascii="宋体" w:hAnsi="宋体" w:eastAsia="宋体" w:cs="宋体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140</w:t>
                      </w:r>
                      <w:r>
                        <w:rPr>
                          <w:rFonts w:hint="default" w:ascii="宋体" w:hAnsi="宋体" w:eastAsia="宋体" w:cs="宋体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万吨，电解</w:t>
                      </w:r>
                      <w:r>
                        <w:rPr>
                          <w:rFonts w:hint="default" w:ascii="宋体" w:hAnsi="宋体" w:eastAsia="宋体" w:cs="宋体"/>
                          <w:spacing w:val="-1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铝就地加工转化率达到</w:t>
                      </w:r>
                      <w:r>
                        <w:rPr>
                          <w:rFonts w:hint="default" w:ascii="宋体" w:hAnsi="宋体" w:eastAsia="宋体" w:cs="宋体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7"/>
                          <w:sz w:val="24"/>
                          <w:szCs w:val="24"/>
                        </w:rPr>
                        <w:t>75%，形成“电解铝-铝板-铝带-铝箔”“电解铝-铝合金-轮毂、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铝型材、铝线材”“电解铝-高纯铝-化成箔”产业链。围绕准格尔地区高铝粉煤灰综</w:t>
                      </w:r>
                      <w:r>
                        <w:rPr>
                          <w:rFonts w:hint="default" w:ascii="宋体" w:hAnsi="宋体" w:eastAsia="宋体" w:cs="宋体"/>
                          <w:spacing w:val="-9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合利用，努力攻克废渣综合利用难题，争取国家支持我区建设“粉煤灰提取氧化铝-</w:t>
                      </w:r>
                      <w:r>
                        <w:rPr>
                          <w:rFonts w:hint="default" w:ascii="宋体" w:hAnsi="宋体" w:eastAsia="宋体" w:cs="宋体"/>
                          <w:spacing w:val="-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电解铝-铝后加工”循环产业示范基地。</w:t>
                      </w:r>
                    </w:p>
                    <w:p>
                      <w:pPr>
                        <w:spacing w:before="17" w:line="261" w:lineRule="auto"/>
                        <w:ind w:left="108" w:right="105" w:firstLine="48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4"/>
                          <w:szCs w:val="24"/>
                        </w:rPr>
                        <w:t>打造铜后加工产业链。支持赤峰铜冶炼企业搬迁改造、扩能升级，围绕进口铜矿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3"/>
                          <w:sz w:val="24"/>
                          <w:szCs w:val="24"/>
                        </w:rPr>
                        <w:t>资源就地加工转化，重点在蒙西地区适度布局精铜冶炼项目，新增精铜冶炼产能</w:t>
                      </w:r>
                      <w:r>
                        <w:rPr>
                          <w:rFonts w:hint="default" w:ascii="宋体" w:hAnsi="宋体" w:eastAsia="宋体" w:cs="宋体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35</w:t>
                      </w:r>
                    </w:p>
                    <w:p>
                      <w:pPr>
                        <w:spacing w:before="2" w:line="261" w:lineRule="auto"/>
                        <w:ind w:left="108" w:right="103" w:firstLine="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万吨，到</w:t>
                      </w:r>
                      <w:r>
                        <w:rPr>
                          <w:rFonts w:hint="default" w:ascii="宋体" w:hAnsi="宋体" w:eastAsia="宋体" w:cs="宋体"/>
                          <w:spacing w:val="-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年铜冶炼总产能达到</w:t>
                      </w:r>
                      <w:r>
                        <w:rPr>
                          <w:rFonts w:hint="default" w:ascii="宋体" w:hAnsi="宋体" w:eastAsia="宋体" w:cs="宋体"/>
                          <w:spacing w:val="-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hint="default" w:ascii="宋体" w:hAnsi="宋体" w:eastAsia="宋体" w:cs="宋体"/>
                          <w:spacing w:val="-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万吨左右。鼓励粗铜精炼，新建铜冶炼项目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原则上配套精炼装置，配套布局一批铜导线、铜杆、铜合金等延伸加工项目，形成“粗</w:t>
                      </w:r>
                      <w:r>
                        <w:rPr>
                          <w:rFonts w:hint="default" w:ascii="宋体" w:hAnsi="宋体" w:eastAsia="宋体" w:cs="宋体"/>
                          <w:spacing w:val="-9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铜-精铜-铜线、铜管、铜箔等系列产品”产业链。</w:t>
                      </w:r>
                    </w:p>
                    <w:p>
                      <w:pPr>
                        <w:spacing w:before="2" w:line="261" w:lineRule="auto"/>
                        <w:ind w:left="108" w:right="69" w:firstLine="48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依据生态环境容量，围绕保障国家战略需求，在资源富集地区适度布局锌、镁、 铅、锡、钨等开采冶炼及配套延伸加工项目。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tabs>
          <w:tab w:val="left" w:pos="3691"/>
        </w:tabs>
        <w:spacing w:line="425" w:lineRule="exact"/>
        <w:ind w:left="2412" w:right="107"/>
        <w:jc w:val="left"/>
        <w:rPr>
          <w:rFonts w:hint="default" w:ascii="方正楷体_GBK" w:hAnsi="方正楷体_GBK" w:eastAsia="方正楷体_GBK" w:cs="方正楷体_GBK"/>
        </w:rPr>
      </w:pPr>
      <w:bookmarkStart w:id="31" w:name="_bookmark15"/>
      <w:bookmarkEnd w:id="31"/>
      <w:bookmarkStart w:id="32" w:name="第五节  培育生物医药产业集群"/>
      <w:bookmarkEnd w:id="32"/>
      <w:r>
        <w:rPr>
          <w:rFonts w:hint="default" w:ascii="方正楷体_GBK" w:hAnsi="方正楷体_GBK" w:eastAsia="方正楷体_GBK" w:cs="方正楷体_GBK"/>
          <w:w w:val="95"/>
        </w:rPr>
        <w:t>第五节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培育生物医药产业集群</w:t>
      </w:r>
    </w:p>
    <w:p>
      <w:pPr>
        <w:spacing w:before="10" w:line="240" w:lineRule="auto"/>
        <w:rPr>
          <w:rFonts w:hint="default" w:ascii="方正楷体_GBK" w:hAnsi="方正楷体_GBK" w:eastAsia="方正楷体_GBK" w:cs="方正楷体_GBK"/>
          <w:sz w:val="25"/>
          <w:szCs w:val="25"/>
        </w:rPr>
      </w:pPr>
    </w:p>
    <w:p>
      <w:pPr>
        <w:pStyle w:val="2"/>
        <w:spacing w:line="254" w:lineRule="auto"/>
        <w:ind w:left="173" w:right="108" w:firstLine="616"/>
        <w:jc w:val="both"/>
      </w:pPr>
      <w:bookmarkStart w:id="33" w:name="充分发挥道地药材禀赋和优势，建设中药蒙药产业链，扩大原料药化学药、动物疫苗、微生"/>
      <w:bookmarkEnd w:id="33"/>
      <w:r>
        <w:rPr>
          <w:spacing w:val="-12"/>
        </w:rPr>
        <w:t>充分发挥道地药材禀赋和优势，建设中药蒙药产业链，扩大原</w:t>
      </w:r>
      <w:r>
        <w:rPr>
          <w:w w:val="99"/>
        </w:rPr>
        <w:t xml:space="preserve"> </w:t>
      </w:r>
      <w:r>
        <w:rPr>
          <w:spacing w:val="-12"/>
        </w:rPr>
        <w:t>料药化学药、动物疫苗、微生态制剂生产规模，大力培育产业布局</w:t>
      </w:r>
      <w:r>
        <w:rPr>
          <w:spacing w:val="-120"/>
        </w:rPr>
        <w:t xml:space="preserve"> </w:t>
      </w:r>
      <w:r>
        <w:rPr>
          <w:spacing w:val="-17"/>
        </w:rPr>
        <w:t>更优、规模更大、集聚程度更高、竞争力更强的生物医药产业集群。</w: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2" w:line="240" w:lineRule="auto"/>
        <w:rPr>
          <w:rFonts w:hint="default" w:ascii="方正仿宋_GBK" w:hAnsi="方正仿宋_GBK" w:eastAsia="方正仿宋_GBK" w:cs="方正仿宋_GBK"/>
          <w:sz w:val="10"/>
          <w:szCs w:val="10"/>
        </w:rPr>
      </w:pPr>
    </w:p>
    <w:p>
      <w:pPr>
        <w:spacing w:line="4513" w:lineRule="exact"/>
        <w:ind w:left="11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89"/>
          <w:sz w:val="20"/>
          <w:szCs w:val="20"/>
        </w:rPr>
        <w:pict>
          <v:group id="_x0000_s1087" o:spid="_x0000_s1087" o:spt="203" style="height:225.7pt;width:454pt;" coordsize="9080,4514">
            <o:lock v:ext="edit"/>
            <v:group id="_x0000_s1088" o:spid="_x0000_s1088" o:spt="203" style="position:absolute;left:5;top:10;height:2;width:9070;" coordorigin="5,10" coordsize="9070,2">
              <o:lock v:ext="edit"/>
              <v:shape id="_x0000_s1089" o:spid="_x0000_s1089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0" o:spid="_x0000_s1090" o:spt="203" style="position:absolute;left:5;top:531;height:2;width:9070;" coordorigin="5,531" coordsize="9070,2">
              <o:lock v:ext="edit"/>
              <v:shape id="_x0000_s1091" o:spid="_x0000_s1091" style="position:absolute;left:5;top:531;height:2;width:9070;" filled="f" stroked="t" coordorigin="5,531" coordsize="9070,0" path="m5,531l9074,53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2" o:spid="_x0000_s1092" o:spt="203" style="position:absolute;left:5;top:4509;height:2;width:9070;" coordorigin="5,4509" coordsize="9070,2">
              <o:lock v:ext="edit"/>
              <v:shape id="_x0000_s1093" o:spid="_x0000_s1093" style="position:absolute;left:5;top:4509;height:2;width:9070;" filled="f" stroked="t" coordorigin="5,4509" coordsize="9070,0" path="m5,4509l9074,450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4" o:spid="_x0000_s1094" o:spt="203" style="position:absolute;left:10;top:5;height:4499;width:2;" coordorigin="10,5" coordsize="2,4499">
              <o:lock v:ext="edit"/>
              <v:shape id="_x0000_s1095" o:spid="_x0000_s1095" style="position:absolute;left:10;top:5;height:4499;width:2;" filled="f" stroked="t" coordorigin="10,5" coordsize="0,4499" path="m10,5l10,4504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6" o:spid="_x0000_s1096" o:spt="203" style="position:absolute;left:9070;top:5;height:4499;width:2;" coordorigin="9070,5" coordsize="2,4499">
              <o:lock v:ext="edit"/>
              <v:shape id="_x0000_s1097" o:spid="_x0000_s1097" style="position:absolute;left:9070;top:5;height:4499;width:2;" filled="f" stroked="t" coordorigin="9070,5" coordsize="0,4499" path="m9070,5l9070,4504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98" o:spid="_x0000_s1098" o:spt="202" type="#_x0000_t202" style="position:absolute;left:10;top:10;height:521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208"/>
                        </w:tabs>
                        <w:spacing w:before="8"/>
                        <w:ind w:left="2008" w:right="0" w:firstLine="0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黑体" w:hAnsi="黑体" w:eastAsia="黑体" w:cs="黑体"/>
                          <w:spacing w:val="-8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生物医药产业集群发展任务</w:t>
                      </w:r>
                    </w:p>
                  </w:txbxContent>
                </v:textbox>
              </v:shape>
              <v:shape id="_x0000_s1099" o:spid="_x0000_s1099" o:spt="202" type="#_x0000_t202" style="position:absolute;left:10;top:531;height:3978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" w:line="276" w:lineRule="auto"/>
                        <w:ind w:left="108" w:right="91" w:firstLine="45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打造中药蒙药产业链。依托道地药材种植基地集中布局药材加工项目，推动切片向单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9"/>
                          <w:sz w:val="24"/>
                          <w:szCs w:val="24"/>
                        </w:rPr>
                        <w:t>味小包装、营养食品、保健品等方向发展，基本实现道地药材就地加工转化，打造形成“道</w:t>
                      </w:r>
                      <w:r>
                        <w:rPr>
                          <w:rFonts w:hint="default" w:ascii="宋体" w:hAnsi="宋体" w:eastAsia="宋体" w:cs="宋体"/>
                          <w:spacing w:val="-10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0"/>
                          <w:sz w:val="24"/>
                          <w:szCs w:val="24"/>
                        </w:rPr>
                        <w:t>地药材-药材初加工-饮片、配方颗粒-中药蒙药制剂”产业链。鼓励龙头企业兼并重组，</w:t>
                      </w:r>
                      <w:r>
                        <w:rPr>
                          <w:rFonts w:hint="default" w:ascii="宋体" w:hAnsi="宋体" w:eastAsia="宋体" w:cs="宋体"/>
                          <w:spacing w:val="-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强强联合，形成大型企业集团，引导基本药物生产向优势企业集中，提高市场竞争力。健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全中药蒙药临床诊疗、传统疗术技术操作和疗效评价、蒙药材、蒙药炮制规范标准，完善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中药蒙药标准体系。支持中药蒙药质量和品牌建设。</w:t>
                      </w:r>
                    </w:p>
                    <w:p>
                      <w:pPr>
                        <w:spacing w:before="10" w:line="276" w:lineRule="auto"/>
                        <w:ind w:left="108" w:right="-18" w:firstLine="456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发展生物制剂产业。扩大动物疫苗生产规模，重点在呼和浩特建设动物疫苗、宠物疫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6"/>
                          <w:sz w:val="24"/>
                          <w:szCs w:val="24"/>
                        </w:rPr>
                        <w:t>苗项目，到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1"/>
                          <w:sz w:val="24"/>
                          <w:szCs w:val="24"/>
                        </w:rPr>
                        <w:t>年新增布病细菌灭活疫苗</w:t>
                      </w:r>
                      <w:r>
                        <w:rPr>
                          <w:rFonts w:hint="default" w:ascii="宋体" w:hAnsi="宋体" w:eastAsia="宋体" w:cs="宋体"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4.2</w:t>
                      </w:r>
                      <w:r>
                        <w:rPr>
                          <w:rFonts w:hint="default" w:ascii="宋体" w:hAnsi="宋体" w:eastAsia="宋体" w:cs="宋体"/>
                          <w:spacing w:val="-6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8"/>
                          <w:sz w:val="24"/>
                          <w:szCs w:val="24"/>
                        </w:rPr>
                        <w:t>亿头份、奶牛乳房炎灭活疫苗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4500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万头份、</w:t>
                      </w:r>
                    </w:p>
                    <w:p>
                      <w:pPr>
                        <w:spacing w:before="10" w:line="276" w:lineRule="auto"/>
                        <w:ind w:left="108" w:right="-18" w:firstLine="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宠物疫苗</w:t>
                      </w:r>
                      <w:r>
                        <w:rPr>
                          <w:rFonts w:hint="default" w:ascii="宋体" w:hAnsi="宋体" w:eastAsia="宋体" w:cs="宋体"/>
                          <w:spacing w:val="-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1000</w:t>
                      </w:r>
                      <w:r>
                        <w:rPr>
                          <w:rFonts w:hint="default" w:ascii="宋体" w:hAnsi="宋体" w:eastAsia="宋体" w:cs="宋体"/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1"/>
                          <w:sz w:val="24"/>
                          <w:szCs w:val="24"/>
                        </w:rPr>
                        <w:t>万头份，依托兽用疫苗国家工程实验室和动物疫苗创新中心，研制非洲猪</w:t>
                      </w:r>
                      <w:r>
                        <w:rPr>
                          <w:rFonts w:hint="default" w:ascii="宋体" w:hAnsi="宋体" w:eastAsia="宋体" w:cs="宋体"/>
                          <w:spacing w:val="-10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瘟、牛结节病等急需疫苗，打造全球领先的动物疫苗研发生产基地。支持企业筛选和开发</w:t>
                      </w:r>
                      <w:r>
                        <w:rPr>
                          <w:rFonts w:hint="default" w:ascii="宋体" w:hAnsi="宋体" w:eastAsia="宋体" w:cs="宋体"/>
                          <w:spacing w:val="-1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6"/>
                          <w:sz w:val="24"/>
                          <w:szCs w:val="24"/>
                        </w:rPr>
                        <w:t>新型益生菌菌种、发酵剂和益生菌制剂，扩大金双歧、定君生等微生态制剂药物生产规模，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after="0" w:line="4513" w:lineRule="exact"/>
        <w:rPr>
          <w:rFonts w:hint="default" w:ascii="方正仿宋_GBK" w:hAnsi="方正仿宋_GBK" w:eastAsia="方正仿宋_GBK" w:cs="方正仿宋_GBK"/>
          <w:sz w:val="20"/>
          <w:szCs w:val="20"/>
        </w:rPr>
        <w:sectPr>
          <w:pgSz w:w="11910" w:h="16840"/>
          <w:pgMar w:top="1580" w:right="1200" w:bottom="1600" w:left="13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9" w:line="240" w:lineRule="auto"/>
        <w:rPr>
          <w:rFonts w:hint="default" w:ascii="方正仿宋_GBK" w:hAnsi="方正仿宋_GBK" w:eastAsia="方正仿宋_GBK" w:cs="方正仿宋_GBK"/>
          <w:sz w:val="13"/>
          <w:szCs w:val="13"/>
        </w:rPr>
      </w:pPr>
    </w:p>
    <w:p>
      <w:pPr>
        <w:spacing w:line="3264" w:lineRule="exact"/>
        <w:ind w:left="113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64"/>
          <w:sz w:val="20"/>
          <w:szCs w:val="20"/>
        </w:rPr>
        <w:pict>
          <v:group id="_x0000_s1100" o:spid="_x0000_s1100" o:spt="203" style="height:163.25pt;width:454pt;" coordsize="9080,3265">
            <o:lock v:ext="edit"/>
            <v:group id="_x0000_s1101" o:spid="_x0000_s1101" o:spt="203" style="position:absolute;left:5;top:10;height:2;width:9070;" coordorigin="5,10" coordsize="9070,2">
              <o:lock v:ext="edit"/>
              <v:shape id="_x0000_s1102" o:spid="_x0000_s1102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3" o:spid="_x0000_s1103" o:spt="203" style="position:absolute;left:5;top:3260;height:2;width:9070;" coordorigin="5,3260" coordsize="9070,2">
              <o:lock v:ext="edit"/>
              <v:shape id="_x0000_s1104" o:spid="_x0000_s1104" style="position:absolute;left:5;top:3260;height:2;width:9070;" filled="f" stroked="t" coordorigin="5,3260" coordsize="9070,0" path="m5,3260l9074,326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5" o:spid="_x0000_s1105" o:spt="203" style="position:absolute;left:10;top:5;height:3250;width:2;" coordorigin="10,5" coordsize="2,3250">
              <o:lock v:ext="edit"/>
              <v:shape id="_x0000_s1106" o:spid="_x0000_s1106" style="position:absolute;left:10;top:5;height:3250;width:2;" filled="f" stroked="t" coordorigin="10,5" coordsize="0,3250" path="m10,5l10,325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7" o:spid="_x0000_s1107" o:spt="203" style="position:absolute;left:9070;top:5;height:3250;width:2;" coordorigin="9070,5" coordsize="2,3250">
              <o:lock v:ext="edit"/>
              <v:shape id="_x0000_s1108" o:spid="_x0000_s1108" style="position:absolute;left:9070;top:5;height:3250;width:2;" filled="f" stroked="t" coordorigin="9070,5" coordsize="0,3250" path="m9070,5l9070,3255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109" o:spid="_x0000_s1109" o:spt="202" type="#_x0000_t202" style="position:absolute;left:0;top:0;height:3265;width:90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2" w:line="276" w:lineRule="auto"/>
                        <w:ind w:left="573" w:right="55" w:hanging="456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巩固和提高特色微生态制剂比较优势。</w:t>
                      </w:r>
                      <w:r>
                        <w:rPr>
                          <w:rFonts w:hint="default" w:ascii="宋体" w:hAnsi="宋体" w:eastAsia="宋体" w:cs="宋体"/>
                          <w:spacing w:val="-10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发展化学药产业。稳定阿莫西林、麻黄素、灰黄霉素等产品产量，适度扩大金霉素、</w:t>
                      </w:r>
                    </w:p>
                    <w:p>
                      <w:pPr>
                        <w:spacing w:before="10" w:line="276" w:lineRule="auto"/>
                        <w:ind w:left="117" w:right="10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土霉素、维生素等生产规模、增加市场供给，支持通辽、呼和浩特、巴彦淖尔等地区建设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强力霉素、利福霉素、土霉素碱、他挫巴坦等原料药项目，到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hint="default" w:ascii="宋体" w:hAnsi="宋体" w:eastAsia="宋体" w:cs="宋体"/>
                          <w:spacing w:val="-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1"/>
                          <w:sz w:val="24"/>
                          <w:szCs w:val="24"/>
                        </w:rPr>
                        <w:t>年新增原料药产能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3"/>
                          <w:sz w:val="24"/>
                          <w:szCs w:val="24"/>
                        </w:rPr>
                        <w:t>10</w:t>
                      </w:r>
                    </w:p>
                    <w:p>
                      <w:pPr>
                        <w:spacing w:before="10" w:line="276" w:lineRule="auto"/>
                        <w:ind w:left="117" w:right="-1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0"/>
                          <w:sz w:val="24"/>
                          <w:szCs w:val="24"/>
                        </w:rPr>
                        <w:t>万吨以上，达到</w:t>
                      </w:r>
                      <w:r>
                        <w:rPr>
                          <w:rFonts w:hint="default" w:ascii="宋体" w:hAnsi="宋体" w:eastAsia="宋体" w:cs="宋体"/>
                          <w:spacing w:val="-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4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hint="default" w:ascii="宋体" w:hAnsi="宋体" w:eastAsia="宋体" w:cs="宋体"/>
                          <w:spacing w:val="-6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1"/>
                          <w:sz w:val="24"/>
                          <w:szCs w:val="24"/>
                        </w:rPr>
                        <w:t>万吨左右，打造国家重要的原料药生产基地。推动原料药向下游药品</w:t>
                      </w:r>
                      <w:r>
                        <w:rPr>
                          <w:rFonts w:hint="default" w:ascii="宋体" w:hAnsi="宋体" w:eastAsia="宋体" w:cs="宋体"/>
                          <w:spacing w:val="-10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6"/>
                          <w:sz w:val="24"/>
                          <w:szCs w:val="24"/>
                        </w:rPr>
                        <w:t>制剂延伸，扩大雷蒙欣、他尔特、地红霉素等普药生产规模，新建盐酸氯丙嗪、阿尼芬净、</w:t>
                      </w:r>
                      <w:r>
                        <w:rPr>
                          <w:rFonts w:hint="default" w:ascii="宋体" w:hAnsi="宋体" w:eastAsia="宋体" w:cs="宋体"/>
                          <w:spacing w:val="-1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抗肿瘤抗感染注射液等项目，研发小分子抗肿瘤药、特应性皮炎治疗药等创新药，构建上</w:t>
                      </w:r>
                      <w:r>
                        <w:rPr>
                          <w:rFonts w:hint="default" w:ascii="宋体" w:hAnsi="宋体" w:eastAsia="宋体" w:cs="宋体"/>
                          <w:spacing w:val="-1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下游配套循环产业链。推动甲硝唑片、尼群地平片、吲达帕胺片、布洛芬片等开展仿制药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一致性评价，增加药品生产种类，提高药品生产质量和竞争力。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7" w:line="240" w:lineRule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tabs>
          <w:tab w:val="left" w:pos="4013"/>
        </w:tabs>
        <w:spacing w:line="429" w:lineRule="exact"/>
        <w:ind w:left="2732" w:right="95"/>
        <w:jc w:val="left"/>
        <w:rPr>
          <w:rFonts w:hint="default" w:ascii="方正黑体_GBK" w:hAnsi="方正黑体_GBK" w:eastAsia="方正黑体_GBK" w:cs="方正黑体_GBK"/>
        </w:rPr>
      </w:pPr>
      <w:bookmarkStart w:id="34" w:name="_bookmark16"/>
      <w:bookmarkEnd w:id="34"/>
      <w:bookmarkStart w:id="35" w:name="第五章  提高技术创新能力"/>
      <w:bookmarkEnd w:id="35"/>
      <w:r>
        <w:rPr>
          <w:rFonts w:hint="default" w:ascii="方正黑体_GBK" w:hAnsi="方正黑体_GBK" w:eastAsia="方正黑体_GBK" w:cs="方正黑体_GBK"/>
          <w:w w:val="95"/>
        </w:rPr>
        <w:t>第五章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提高技术创新能力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left="173" w:right="149" w:firstLine="645"/>
        <w:jc w:val="both"/>
      </w:pPr>
      <w:r>
        <w:rPr>
          <w:spacing w:val="-23"/>
        </w:rPr>
        <w:t>落实“科技兴蒙”行动要求，有效整合各类创新资源，建设企业</w:t>
      </w:r>
      <w:r>
        <w:rPr>
          <w:w w:val="99"/>
        </w:rPr>
        <w:t xml:space="preserve"> </w:t>
      </w:r>
      <w:r>
        <w:rPr>
          <w:spacing w:val="-22"/>
        </w:rPr>
        <w:t>技术中心、制造业创新中心、工业设计中心等以企业为主导的各类技</w:t>
      </w:r>
      <w:r>
        <w:rPr>
          <w:spacing w:val="-115"/>
        </w:rPr>
        <w:t xml:space="preserve"> </w:t>
      </w:r>
      <w:r>
        <w:rPr>
          <w:spacing w:val="-22"/>
        </w:rPr>
        <w:t>术创新平台，加强科技创新成果转化应用，促进创新链、产业链、政</w:t>
      </w:r>
      <w:r>
        <w:rPr>
          <w:spacing w:val="-115"/>
        </w:rPr>
        <w:t xml:space="preserve"> </w:t>
      </w:r>
      <w:r>
        <w:rPr>
          <w:spacing w:val="-22"/>
        </w:rPr>
        <w:t>策链、资金链深度融合，提升创新对工业和信息化发展支撑力。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3691"/>
        </w:tabs>
        <w:spacing w:line="240" w:lineRule="auto"/>
        <w:ind w:left="2412" w:right="95"/>
        <w:jc w:val="left"/>
        <w:rPr>
          <w:rFonts w:hint="default" w:ascii="方正楷体_GBK" w:hAnsi="方正楷体_GBK" w:eastAsia="方正楷体_GBK" w:cs="方正楷体_GBK"/>
        </w:rPr>
      </w:pPr>
      <w:bookmarkStart w:id="36" w:name="_bookmark17"/>
      <w:bookmarkEnd w:id="36"/>
      <w:bookmarkStart w:id="37" w:name="第一节　强化企业创新主体地位"/>
      <w:bookmarkEnd w:id="37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强化企业创新主体地位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173" w:right="170" w:firstLine="640"/>
        <w:jc w:val="both"/>
      </w:pPr>
      <w:r>
        <w:t>提升企业技术创新能力，促进各类创新要素向企业集聚，推</w:t>
      </w:r>
      <w:r>
        <w:rPr>
          <w:w w:val="99"/>
        </w:rPr>
        <w:t xml:space="preserve"> </w:t>
      </w:r>
      <w:r>
        <w:t>进产学研深度融合，鼓励企业牵头组建创新联合体、建设共性技</w:t>
      </w:r>
      <w:r>
        <w:rPr>
          <w:w w:val="99"/>
        </w:rPr>
        <w:t xml:space="preserve"> </w:t>
      </w:r>
      <w:r>
        <w:t>术平台、承担重大科技项目，支持驻区央企在内蒙古设立研发中</w:t>
      </w:r>
      <w:r>
        <w:rPr>
          <w:w w:val="99"/>
        </w:rPr>
        <w:t xml:space="preserve"> </w:t>
      </w:r>
      <w:r>
        <w:rPr>
          <w:spacing w:val="-14"/>
        </w:rPr>
        <w:t>心。实施高新技术企业和科技型中小企业“双倍增”行动，到</w:t>
      </w:r>
      <w:r>
        <w:rPr>
          <w:spacing w:val="-80"/>
        </w:rPr>
        <w:t xml:space="preserve"> </w:t>
      </w:r>
      <w:r>
        <w:t>2025</w:t>
      </w:r>
    </w:p>
    <w:p>
      <w:pPr>
        <w:pStyle w:val="2"/>
        <w:spacing w:before="24" w:line="295" w:lineRule="auto"/>
        <w:ind w:left="173" w:right="171"/>
        <w:jc w:val="both"/>
      </w:pPr>
      <w:r>
        <w:t>年分别达到</w:t>
      </w:r>
      <w:r>
        <w:rPr>
          <w:spacing w:val="-65"/>
        </w:rPr>
        <w:t xml:space="preserve"> </w:t>
      </w:r>
      <w:r>
        <w:t>2000</w:t>
      </w:r>
      <w:r>
        <w:rPr>
          <w:spacing w:val="-61"/>
        </w:rPr>
        <w:t xml:space="preserve"> </w:t>
      </w:r>
      <w:r>
        <w:t>家和</w:t>
      </w:r>
      <w:r>
        <w:rPr>
          <w:spacing w:val="-62"/>
        </w:rPr>
        <w:t xml:space="preserve"> </w:t>
      </w:r>
      <w:r>
        <w:t>4000</w:t>
      </w:r>
      <w:r>
        <w:rPr>
          <w:spacing w:val="-61"/>
        </w:rPr>
        <w:t xml:space="preserve"> </w:t>
      </w:r>
      <w:r>
        <w:t>家。完善科技任务组织实施机制，实</w:t>
      </w:r>
      <w:r>
        <w:rPr>
          <w:w w:val="99"/>
        </w:rPr>
        <w:t xml:space="preserve"> </w:t>
      </w:r>
      <w:r>
        <w:rPr>
          <w:spacing w:val="-11"/>
          <w:w w:val="99"/>
        </w:rPr>
        <w:t>行竞争立项、定向委托、“揭榜挂帅”“赛马”等制度，推动重点</w:t>
      </w:r>
      <w:r>
        <w:rPr>
          <w:spacing w:val="-126"/>
          <w:w w:val="99"/>
        </w:rPr>
        <w:t xml:space="preserve"> </w:t>
      </w:r>
      <w:r>
        <w:t>创新领域项目、基地、人才、资金一体化配置。发展专业化众创</w:t>
      </w:r>
      <w:r>
        <w:rPr>
          <w:w w:val="99"/>
        </w:rPr>
        <w:t xml:space="preserve"> </w:t>
      </w:r>
      <w:r>
        <w:t>空间，鼓励大众创业、万众创新。健全人才培养、引进、使用、</w:t>
      </w:r>
    </w:p>
    <w:p>
      <w:pPr>
        <w:spacing w:after="0" w:line="295" w:lineRule="auto"/>
        <w:jc w:val="both"/>
        <w:sectPr>
          <w:pgSz w:w="11910" w:h="16840"/>
          <w:pgMar w:top="1580" w:right="1300" w:bottom="1600" w:left="13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334"/>
        <w:jc w:val="left"/>
      </w:pPr>
      <w:r>
        <w:t>评价、流动和激励机制，激发人才创新活力。</w:t>
      </w:r>
    </w:p>
    <w:p>
      <w:pPr>
        <w:spacing w:before="5" w:line="240" w:lineRule="auto"/>
        <w:rPr>
          <w:rFonts w:hint="default" w:ascii="方正仿宋_GBK" w:hAnsi="方正仿宋_GBK" w:eastAsia="方正仿宋_GBK" w:cs="方正仿宋_GBK"/>
          <w:sz w:val="29"/>
          <w:szCs w:val="29"/>
        </w:rPr>
      </w:pPr>
    </w:p>
    <w:p>
      <w:pPr>
        <w:pStyle w:val="2"/>
        <w:tabs>
          <w:tab w:val="left" w:pos="1281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38" w:name="第二节  支持创新平台建设"/>
      <w:bookmarkEnd w:id="38"/>
      <w:bookmarkStart w:id="39" w:name="_bookmark18"/>
      <w:bookmarkEnd w:id="39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支持创新平台建设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71" w:firstLine="640"/>
        <w:jc w:val="right"/>
      </w:pPr>
      <w:r>
        <w:rPr>
          <w:w w:val="95"/>
        </w:rPr>
        <w:t>支持企业建立技术中心、创建制造业创新中心，培育一批技</w:t>
      </w:r>
      <w:r>
        <w:rPr>
          <w:w w:val="99"/>
        </w:rPr>
        <w:t xml:space="preserve"> </w:t>
      </w:r>
      <w:r>
        <w:rPr>
          <w:w w:val="95"/>
        </w:rPr>
        <w:t>术创新示范企业，鼓励企业增加创新投入，提高自主创新能力。</w:t>
      </w:r>
      <w:r>
        <w:rPr>
          <w:spacing w:val="15"/>
          <w:w w:val="95"/>
        </w:rPr>
        <w:t xml:space="preserve"> </w:t>
      </w:r>
      <w:r>
        <w:rPr>
          <w:w w:val="95"/>
        </w:rPr>
        <w:t>企业技术中心。重点支持新型化工、高端钢铁、有色金属、</w:t>
      </w:r>
      <w:r>
        <w:rPr>
          <w:w w:val="99"/>
        </w:rPr>
        <w:t xml:space="preserve"> </w:t>
      </w:r>
      <w:r>
        <w:rPr>
          <w:w w:val="95"/>
        </w:rPr>
        <w:t>农畜产品加工等传统产业和现代装备制造、新材料、生物医药、</w:t>
      </w:r>
      <w:r>
        <w:rPr>
          <w:spacing w:val="15"/>
          <w:w w:val="95"/>
        </w:rPr>
        <w:t xml:space="preserve"> </w:t>
      </w:r>
      <w:r>
        <w:rPr>
          <w:w w:val="95"/>
        </w:rPr>
        <w:t>电子信息、节能环保等新兴产业的龙头骨干企业建立企业技术中</w:t>
      </w:r>
      <w:r>
        <w:rPr>
          <w:spacing w:val="11"/>
          <w:w w:val="95"/>
        </w:rPr>
        <w:t xml:space="preserve"> </w:t>
      </w:r>
      <w:r>
        <w:rPr>
          <w:spacing w:val="-22"/>
        </w:rPr>
        <w:t>心，到</w:t>
      </w:r>
      <w:r>
        <w:rPr>
          <w:spacing w:val="-77"/>
        </w:rPr>
        <w:t xml:space="preserve"> </w:t>
      </w:r>
      <w:r>
        <w:t>2025</w:t>
      </w:r>
      <w:r>
        <w:rPr>
          <w:spacing w:val="-76"/>
        </w:rPr>
        <w:t xml:space="preserve"> </w:t>
      </w:r>
      <w:r>
        <w:t>年力争新培育自治区级企业技术中心</w:t>
      </w:r>
      <w:r>
        <w:rPr>
          <w:spacing w:val="-79"/>
        </w:rPr>
        <w:t xml:space="preserve"> </w:t>
      </w:r>
      <w:r>
        <w:t>100</w:t>
      </w:r>
      <w:r>
        <w:rPr>
          <w:spacing w:val="-76"/>
        </w:rPr>
        <w:t xml:space="preserve"> </w:t>
      </w:r>
      <w:r>
        <w:rPr>
          <w:spacing w:val="-14"/>
        </w:rPr>
        <w:t>家，国家级</w:t>
      </w:r>
    </w:p>
    <w:p>
      <w:pPr>
        <w:pStyle w:val="2"/>
        <w:spacing w:before="27" w:line="295" w:lineRule="auto"/>
        <w:ind w:left="730" w:right="107" w:hanging="617"/>
        <w:jc w:val="left"/>
      </w:pPr>
      <w:r>
        <w:t>企业技术中心</w:t>
      </w:r>
      <w:r>
        <w:rPr>
          <w:spacing w:val="-65"/>
        </w:rPr>
        <w:t xml:space="preserve"> </w:t>
      </w:r>
      <w:r>
        <w:t>5</w:t>
      </w:r>
      <w:r>
        <w:rPr>
          <w:spacing w:val="-63"/>
        </w:rPr>
        <w:t xml:space="preserve"> </w:t>
      </w:r>
      <w:r>
        <w:t>家。</w:t>
      </w:r>
      <w:r>
        <w:rPr>
          <w:w w:val="99"/>
        </w:rPr>
        <w:t xml:space="preserve"> </w:t>
      </w:r>
      <w:r>
        <w:rPr>
          <w:spacing w:val="-17"/>
        </w:rPr>
        <w:t>制造业创新中心。支持国家稀土功能材料创新中心和石墨（烯）</w:t>
      </w:r>
    </w:p>
    <w:p>
      <w:pPr>
        <w:pStyle w:val="2"/>
        <w:spacing w:before="27" w:line="295" w:lineRule="auto"/>
        <w:ind w:right="101"/>
        <w:jc w:val="left"/>
      </w:pPr>
      <w:r>
        <w:rPr>
          <w:spacing w:val="-22"/>
        </w:rPr>
        <w:t xml:space="preserve">新材料、中蒙医药、生物疫苗 </w:t>
      </w:r>
      <w:r>
        <w:t>3</w:t>
      </w:r>
      <w:r>
        <w:rPr>
          <w:spacing w:val="-115"/>
        </w:rPr>
        <w:t xml:space="preserve"> </w:t>
      </w:r>
      <w:r>
        <w:rPr>
          <w:spacing w:val="-12"/>
        </w:rPr>
        <w:t>个自治区级创新中心高效持续运营，</w:t>
      </w:r>
      <w:r>
        <w:rPr>
          <w:w w:val="99"/>
        </w:rPr>
        <w:t xml:space="preserve"> </w:t>
      </w:r>
      <w:r>
        <w:rPr>
          <w:spacing w:val="-17"/>
        </w:rPr>
        <w:t>增加创新供给。整合各类创新资源，重点在乳品加工、现代煤化工、</w:t>
      </w:r>
      <w:r>
        <w:rPr>
          <w:spacing w:val="-118"/>
        </w:rPr>
        <w:t xml:space="preserve"> </w:t>
      </w:r>
      <w:r>
        <w:rPr>
          <w:spacing w:val="-12"/>
        </w:rPr>
        <w:t>氯碱化工、光伏材料、合金材料、羊绒制品等优势特色领域，组建</w:t>
      </w:r>
      <w:r>
        <w:rPr>
          <w:spacing w:val="-120"/>
        </w:rPr>
        <w:t xml:space="preserve"> </w:t>
      </w:r>
      <w:r>
        <w:rPr>
          <w:spacing w:val="-18"/>
        </w:rPr>
        <w:t xml:space="preserve">一批创新联合体，建设一批制造业创新中心，到 </w:t>
      </w:r>
      <w:r>
        <w:rPr>
          <w:spacing w:val="-5"/>
        </w:rPr>
        <w:t>2025</w:t>
      </w:r>
      <w:r>
        <w:rPr>
          <w:spacing w:val="-109"/>
        </w:rPr>
        <w:t xml:space="preserve"> </w:t>
      </w:r>
      <w:r>
        <w:rPr>
          <w:spacing w:val="-11"/>
        </w:rPr>
        <w:t>年力争新培育</w:t>
      </w:r>
    </w:p>
    <w:p>
      <w:pPr>
        <w:pStyle w:val="2"/>
        <w:spacing w:before="27" w:line="295" w:lineRule="auto"/>
        <w:ind w:left="0" w:right="263"/>
        <w:jc w:val="right"/>
      </w:pPr>
      <w:r>
        <w:rPr>
          <w:spacing w:val="-12"/>
        </w:rPr>
        <w:t>自治区级制造业创新中心</w:t>
      </w:r>
      <w:r>
        <w:rPr>
          <w:spacing w:val="-69"/>
        </w:rPr>
        <w:t xml:space="preserve"> </w:t>
      </w:r>
      <w:r>
        <w:t>6</w:t>
      </w:r>
      <w:r>
        <w:rPr>
          <w:spacing w:val="-66"/>
        </w:rPr>
        <w:t xml:space="preserve"> </w:t>
      </w:r>
      <w:r>
        <w:rPr>
          <w:spacing w:val="-12"/>
        </w:rPr>
        <w:t>家，积极争创国家级制造业创新中心。</w:t>
      </w:r>
      <w:r>
        <w:rPr>
          <w:w w:val="99"/>
        </w:rPr>
        <w:t xml:space="preserve"> </w:t>
      </w:r>
      <w:r>
        <w:rPr>
          <w:spacing w:val="-12"/>
        </w:rPr>
        <w:t>技术创新示范企业。重点在稀土功能材料、石墨（烯）材料、</w:t>
      </w:r>
      <w:r>
        <w:rPr>
          <w:w w:val="99"/>
        </w:rPr>
        <w:t xml:space="preserve"> </w:t>
      </w:r>
      <w:r>
        <w:rPr>
          <w:spacing w:val="-12"/>
        </w:rPr>
        <w:t>碳捕集封存、制氢储氢、储能、生物科技、先进高分子材料、高端</w:t>
      </w:r>
      <w:r>
        <w:rPr>
          <w:spacing w:val="-139"/>
        </w:rPr>
        <w:t xml:space="preserve"> </w:t>
      </w:r>
      <w:r>
        <w:rPr>
          <w:spacing w:val="-12"/>
        </w:rPr>
        <w:t>合金等前沿领域，培育一批具有较强的带动性技术创新示范企业，</w:t>
      </w:r>
    </w:p>
    <w:p>
      <w:pPr>
        <w:pStyle w:val="2"/>
        <w:spacing w:before="24" w:line="240" w:lineRule="auto"/>
        <w:ind w:right="0"/>
        <w:jc w:val="left"/>
      </w:pPr>
      <w:r>
        <w:rPr>
          <w:spacing w:val="-12"/>
          <w:w w:val="99"/>
        </w:rPr>
        <w:t>抢</w:t>
      </w:r>
      <w:r>
        <w:rPr>
          <w:spacing w:val="-10"/>
          <w:w w:val="99"/>
        </w:rPr>
        <w:t>占</w:t>
      </w:r>
      <w:r>
        <w:rPr>
          <w:spacing w:val="-12"/>
          <w:w w:val="99"/>
        </w:rPr>
        <w:t>发展</w:t>
      </w:r>
      <w:r>
        <w:rPr>
          <w:spacing w:val="-10"/>
          <w:w w:val="99"/>
        </w:rPr>
        <w:t>制</w:t>
      </w:r>
      <w:r>
        <w:rPr>
          <w:spacing w:val="-12"/>
          <w:w w:val="99"/>
        </w:rPr>
        <w:t>高点</w:t>
      </w:r>
      <w:r>
        <w:rPr>
          <w:spacing w:val="-163"/>
          <w:w w:val="99"/>
        </w:rPr>
        <w:t>，</w:t>
      </w:r>
      <w:r>
        <w:rPr>
          <w:w w:val="99"/>
        </w:rPr>
        <w:t>到</w:t>
      </w:r>
      <w:r>
        <w:rPr>
          <w:spacing w:val="-107"/>
        </w:rPr>
        <w:t xml:space="preserve"> </w:t>
      </w:r>
      <w:r>
        <w:rPr>
          <w:spacing w:val="-8"/>
          <w:w w:val="100"/>
        </w:rPr>
        <w:t>2</w:t>
      </w:r>
      <w:r>
        <w:rPr>
          <w:spacing w:val="-6"/>
          <w:w w:val="99"/>
        </w:rPr>
        <w:t>0</w:t>
      </w:r>
      <w:r>
        <w:rPr>
          <w:spacing w:val="-3"/>
          <w:w w:val="100"/>
        </w:rPr>
        <w:t>2</w:t>
      </w:r>
      <w:r>
        <w:rPr>
          <w:w w:val="99"/>
        </w:rPr>
        <w:t>5</w:t>
      </w:r>
      <w:r>
        <w:rPr>
          <w:spacing w:val="-101"/>
        </w:rPr>
        <w:t xml:space="preserve"> </w:t>
      </w:r>
      <w:r>
        <w:rPr>
          <w:spacing w:val="-12"/>
          <w:w w:val="99"/>
        </w:rPr>
        <w:t>年</w:t>
      </w:r>
      <w:r>
        <w:rPr>
          <w:spacing w:val="-10"/>
          <w:w w:val="99"/>
        </w:rPr>
        <w:t>力</w:t>
      </w:r>
      <w:r>
        <w:rPr>
          <w:spacing w:val="-12"/>
          <w:w w:val="99"/>
        </w:rPr>
        <w:t>争新</w:t>
      </w:r>
      <w:r>
        <w:rPr>
          <w:spacing w:val="-10"/>
          <w:w w:val="99"/>
        </w:rPr>
        <w:t>培</w:t>
      </w:r>
      <w:r>
        <w:rPr>
          <w:spacing w:val="-12"/>
          <w:w w:val="99"/>
        </w:rPr>
        <w:t>育国</w:t>
      </w:r>
      <w:r>
        <w:rPr>
          <w:spacing w:val="-10"/>
          <w:w w:val="99"/>
        </w:rPr>
        <w:t>家</w:t>
      </w:r>
      <w:r>
        <w:rPr>
          <w:spacing w:val="-12"/>
          <w:w w:val="99"/>
        </w:rPr>
        <w:t>技术</w:t>
      </w:r>
      <w:r>
        <w:rPr>
          <w:spacing w:val="-10"/>
          <w:w w:val="99"/>
        </w:rPr>
        <w:t>创</w:t>
      </w:r>
      <w:r>
        <w:rPr>
          <w:spacing w:val="-12"/>
          <w:w w:val="99"/>
        </w:rPr>
        <w:t>新示</w:t>
      </w:r>
      <w:r>
        <w:rPr>
          <w:spacing w:val="-10"/>
          <w:w w:val="99"/>
        </w:rPr>
        <w:t>范</w:t>
      </w:r>
      <w:r>
        <w:rPr>
          <w:spacing w:val="-12"/>
          <w:w w:val="99"/>
        </w:rPr>
        <w:t>企</w:t>
      </w:r>
      <w:r>
        <w:rPr>
          <w:w w:val="99"/>
        </w:rPr>
        <w:t>业</w:t>
      </w:r>
      <w:r>
        <w:rPr>
          <w:spacing w:val="-104"/>
        </w:rPr>
        <w:t xml:space="preserve"> </w:t>
      </w:r>
      <w:r>
        <w:rPr>
          <w:w w:val="99"/>
        </w:rPr>
        <w:t>5</w:t>
      </w:r>
      <w:r>
        <w:rPr>
          <w:spacing w:val="-98"/>
        </w:rPr>
        <w:t xml:space="preserve"> </w:t>
      </w:r>
      <w:r>
        <w:rPr>
          <w:spacing w:val="-12"/>
          <w:w w:val="99"/>
        </w:rPr>
        <w:t>家</w:t>
      </w:r>
      <w:bookmarkStart w:id="40" w:name="_bookmark19"/>
      <w:bookmarkEnd w:id="40"/>
      <w:r>
        <w:rPr>
          <w:w w:val="99"/>
        </w:rPr>
        <w:t>。</w:t>
      </w:r>
    </w:p>
    <w:p>
      <w:pPr>
        <w:spacing w:before="5" w:line="240" w:lineRule="auto"/>
        <w:rPr>
          <w:rFonts w:hint="default" w:ascii="方正仿宋_GBK" w:hAnsi="方正仿宋_GBK" w:eastAsia="方正仿宋_GBK" w:cs="方正仿宋_GBK"/>
          <w:sz w:val="29"/>
          <w:szCs w:val="29"/>
        </w:rPr>
      </w:pPr>
    </w:p>
    <w:p>
      <w:pPr>
        <w:pStyle w:val="2"/>
        <w:tabs>
          <w:tab w:val="left" w:pos="1281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bookmarkStart w:id="41" w:name="第三节 加强科技创新和成果转化"/>
      <w:bookmarkEnd w:id="41"/>
      <w:r>
        <w:rPr>
          <w:rFonts w:hint="default" w:ascii="方正楷体_GBK" w:hAnsi="方正楷体_GBK" w:eastAsia="方正楷体_GBK" w:cs="方正楷体_GBK"/>
        </w:rPr>
        <w:t>加强科技创新和成果转化</w:t>
      </w:r>
    </w:p>
    <w:p>
      <w:pPr>
        <w:spacing w:after="0" w:line="240" w:lineRule="auto"/>
        <w:jc w:val="center"/>
        <w:rPr>
          <w:rFonts w:hint="default" w:ascii="方正楷体_GBK" w:hAnsi="方正楷体_GBK" w:eastAsia="方正楷体_GBK" w:cs="方正楷体_GBK"/>
        </w:rPr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楷体_GBK" w:hAnsi="方正楷体_GBK" w:eastAsia="方正楷体_GBK" w:cs="方正楷体_GBK"/>
          <w:sz w:val="20"/>
          <w:szCs w:val="20"/>
        </w:rPr>
      </w:pPr>
    </w:p>
    <w:p>
      <w:pPr>
        <w:spacing w:before="3" w:line="240" w:lineRule="auto"/>
        <w:rPr>
          <w:rFonts w:hint="default" w:ascii="方正楷体_GBK" w:hAnsi="方正楷体_GBK" w:eastAsia="方正楷体_GBK" w:cs="方正楷体_GBK"/>
          <w:sz w:val="23"/>
          <w:szCs w:val="23"/>
        </w:rPr>
      </w:pPr>
    </w:p>
    <w:p>
      <w:pPr>
        <w:pStyle w:val="2"/>
        <w:spacing w:line="427" w:lineRule="exact"/>
        <w:ind w:left="213" w:right="0" w:firstLine="640"/>
        <w:jc w:val="left"/>
      </w:pPr>
      <w:r>
        <w:t>支持企业、高校、科研院所等各类创新机构，围绕“两个基</w:t>
      </w:r>
    </w:p>
    <w:p>
      <w:pPr>
        <w:pStyle w:val="2"/>
        <w:spacing w:before="109" w:line="295" w:lineRule="auto"/>
        <w:ind w:left="213" w:right="111"/>
        <w:jc w:val="both"/>
      </w:pPr>
      <w:r>
        <w:rPr>
          <w:w w:val="99"/>
        </w:rPr>
        <w:t>地”建设，加强关键技术、“卡脖子”技术攻关，推进各类创新</w:t>
      </w:r>
      <w:r>
        <w:rPr>
          <w:spacing w:val="-126"/>
          <w:w w:val="99"/>
        </w:rPr>
        <w:t xml:space="preserve"> </w:t>
      </w:r>
      <w:r>
        <w:rPr>
          <w:w w:val="95"/>
        </w:rPr>
        <w:t>主体之间的“网链式”连接和深度互动，以点带面提升技术水平</w:t>
      </w:r>
      <w:r>
        <w:rPr>
          <w:spacing w:val="29"/>
          <w:w w:val="95"/>
        </w:rPr>
        <w:t xml:space="preserve"> </w:t>
      </w:r>
      <w:r>
        <w:t>和创新水平，增强自主创新能力。建立新技术转化应用项目库，</w:t>
      </w:r>
      <w:r>
        <w:rPr>
          <w:w w:val="99"/>
        </w:rPr>
        <w:t xml:space="preserve"> </w:t>
      </w:r>
      <w:r>
        <w:t>遴选推广一批自主研发重点领域关键技术，引进消化一批与我区</w:t>
      </w:r>
      <w:r>
        <w:rPr>
          <w:w w:val="99"/>
        </w:rPr>
        <w:t xml:space="preserve"> </w:t>
      </w:r>
      <w:r>
        <w:rPr>
          <w:w w:val="95"/>
        </w:rPr>
        <w:t>产业发展相适应的新技术，推动实施一批完成中试、相对成熟的</w:t>
      </w:r>
      <w:r>
        <w:rPr>
          <w:spacing w:val="29"/>
          <w:w w:val="95"/>
        </w:rPr>
        <w:t xml:space="preserve"> </w:t>
      </w:r>
      <w:r>
        <w:rPr>
          <w:w w:val="95"/>
        </w:rPr>
        <w:t>技术成果产业化应用项目，形成产学研用深度融合、引进消化吸</w:t>
      </w:r>
      <w:r>
        <w:rPr>
          <w:spacing w:val="29"/>
          <w:w w:val="95"/>
        </w:rPr>
        <w:t xml:space="preserve"> </w:t>
      </w:r>
      <w:r>
        <w:rPr>
          <w:spacing w:val="12"/>
          <w:w w:val="95"/>
        </w:rPr>
        <w:t>收再创新良性循环的技术创新模式，有效提升技术创新支撑能</w:t>
      </w:r>
      <w:r>
        <w:rPr>
          <w:spacing w:val="129"/>
          <w:w w:val="95"/>
        </w:rPr>
        <w:t xml:space="preserve"> </w:t>
      </w:r>
      <w:r>
        <w:rPr>
          <w:w w:val="95"/>
        </w:rPr>
        <w:t>力。继续对主导或参与国家标准制定项目给予奖励，对装备首台</w:t>
      </w:r>
      <w:r>
        <w:rPr>
          <w:spacing w:val="29"/>
          <w:w w:val="95"/>
        </w:rPr>
        <w:t xml:space="preserve"> </w:t>
      </w:r>
      <w:r>
        <w:t>套产品、新材料首批次产品给予保险补贴。</w: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5" w:line="240" w:lineRule="auto"/>
        <w:rPr>
          <w:rFonts w:hint="default" w:ascii="方正仿宋_GBK" w:hAnsi="方正仿宋_GBK" w:eastAsia="方正仿宋_GBK" w:cs="方正仿宋_GBK"/>
          <w:sz w:val="13"/>
          <w:szCs w:val="13"/>
        </w:rPr>
      </w:pPr>
    </w:p>
    <w:p>
      <w:pPr>
        <w:spacing w:line="5881" w:lineRule="exact"/>
        <w:ind w:left="106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117"/>
          <w:sz w:val="20"/>
          <w:szCs w:val="20"/>
        </w:rPr>
        <w:pict>
          <v:group id="_x0000_s1110" o:spid="_x0000_s1110" o:spt="203" style="height:294.1pt;width:454pt;" coordsize="9080,5882">
            <o:lock v:ext="edit"/>
            <v:group id="_x0000_s1111" o:spid="_x0000_s1111" o:spt="203" style="position:absolute;left:5;top:10;height:2;width:9070;" coordorigin="5,10" coordsize="9070,2">
              <o:lock v:ext="edit"/>
              <v:shape id="_x0000_s1112" o:spid="_x0000_s1112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13" o:spid="_x0000_s1113" o:spt="203" style="position:absolute;left:5;top:659;height:2;width:9070;" coordorigin="5,659" coordsize="9070,2">
              <o:lock v:ext="edit"/>
              <v:shape id="_x0000_s1114" o:spid="_x0000_s1114" style="position:absolute;left:5;top:659;height:2;width:9070;" filled="f" stroked="t" coordorigin="5,659" coordsize="9070,0" path="m5,659l9074,65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15" o:spid="_x0000_s1115" o:spt="203" style="position:absolute;left:5;top:5877;height:2;width:9070;" coordorigin="5,5877" coordsize="9070,2">
              <o:lock v:ext="edit"/>
              <v:shape id="_x0000_s1116" o:spid="_x0000_s1116" style="position:absolute;left:5;top:5877;height:2;width:9070;" filled="f" stroked="t" coordorigin="5,5877" coordsize="9070,0" path="m5,5877l9074,58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17" o:spid="_x0000_s1117" o:spt="203" style="position:absolute;left:10;top:5;height:5867;width:2;" coordorigin="10,5" coordsize="2,5867">
              <o:lock v:ext="edit"/>
              <v:shape id="_x0000_s1118" o:spid="_x0000_s1118" style="position:absolute;left:10;top:5;height:5867;width:2;" filled="f" stroked="t" coordorigin="10,5" coordsize="0,5867" path="m10,5l10,58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19" o:spid="_x0000_s1119" o:spt="203" style="position:absolute;left:9070;top:5;height:5867;width:2;" coordorigin="9070,5" coordsize="2,5867">
              <o:lock v:ext="edit"/>
              <v:shape id="_x0000_s1120" o:spid="_x0000_s1120" style="position:absolute;left:9070;top:5;height:5867;width:2;" filled="f" stroked="t" coordorigin="9070,5" coordsize="0,5867" path="m9070,5l9070,5872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121" o:spid="_x0000_s1121" o:spt="202" type="#_x0000_t202" style="position:absolute;left:10;top:10;height:649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049"/>
                        </w:tabs>
                        <w:spacing w:before="70"/>
                        <w:ind w:left="1849" w:right="0" w:firstLine="0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</w:pPr>
                      <w:bookmarkStart w:id="85" w:name="专栏7  关键技术攻克和推广应用重点"/>
                      <w:bookmarkEnd w:id="85"/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黑体" w:hAnsi="黑体" w:eastAsia="黑体" w:cs="黑体"/>
                          <w:spacing w:val="-8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关键技术攻克和推广应用重点</w:t>
                      </w:r>
                    </w:p>
                  </w:txbxContent>
                </v:textbox>
              </v:shape>
              <v:shape id="_x0000_s1122" o:spid="_x0000_s1122" o:spt="202" type="#_x0000_t202" style="position:absolute;left:10;top:659;height:5218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45" w:line="304" w:lineRule="auto"/>
                        <w:ind w:left="107" w:right="92" w:firstLine="45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4"/>
                          <w:sz w:val="24"/>
                          <w:szCs w:val="24"/>
                        </w:rPr>
                        <w:t>加强关键技术、“卡脖子”技术攻关。支持企业等各类创新机构，集聚技术、资源、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人才、资金优势，围绕高比例可再生能源并网与智慧运维，可再生能源高效、稳定和低成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4"/>
                          <w:sz w:val="24"/>
                          <w:szCs w:val="24"/>
                        </w:rPr>
                        <w:t>本利用，氢能制、储、运和利用，碳捕集利用与封存，高稳定性、高综合性能永磁材料制</w:t>
                      </w:r>
                      <w:r>
                        <w:rPr>
                          <w:rFonts w:hint="default" w:ascii="宋体" w:hAnsi="宋体" w:eastAsia="宋体" w:cs="宋体"/>
                          <w:spacing w:val="-8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备技术，高容量、宽温型、低自放电、长寿命稀土储氢材料，高端稀土抛光材料制备工艺</w:t>
                      </w:r>
                      <w:r>
                        <w:rPr>
                          <w:rFonts w:hint="default" w:ascii="宋体" w:hAnsi="宋体" w:eastAsia="宋体" w:cs="宋体"/>
                          <w:spacing w:val="-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和形态控制技术，电化学石墨烯制备，高档数控机床、工业机器人、增材制造和“互联网</w:t>
                      </w:r>
                    </w:p>
                    <w:p>
                      <w:pPr>
                        <w:spacing w:before="19" w:line="307" w:lineRule="auto"/>
                        <w:ind w:left="107" w:right="92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5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制造</w:t>
                      </w:r>
                      <w:r>
                        <w:rPr>
                          <w:rFonts w:hint="default" w:ascii="宋体" w:hAnsi="宋体" w:eastAsia="宋体" w:cs="宋体"/>
                          <w:spacing w:val="-128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大数据采集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存储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清</w:t>
                      </w:r>
                      <w:r>
                        <w:rPr>
                          <w:rFonts w:hint="default" w:ascii="宋体" w:hAnsi="宋体" w:eastAsia="宋体" w:cs="宋体"/>
                          <w:spacing w:val="-10"/>
                          <w:sz w:val="24"/>
                          <w:szCs w:val="24"/>
                        </w:rPr>
                        <w:t>洗</w:t>
                      </w:r>
                      <w:r>
                        <w:rPr>
                          <w:rFonts w:hint="default" w:ascii="宋体" w:hAnsi="宋体" w:eastAsia="宋体" w:cs="宋体"/>
                          <w:spacing w:val="-24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智能分析处理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高活性复合益生菌发酵乳和高端奶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酪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加工，宰后胴体品质调控等关键技术</w:t>
                      </w:r>
                      <w:r>
                        <w:rPr>
                          <w:rFonts w:hint="default" w:ascii="宋体" w:hAnsi="宋体" w:eastAsia="宋体" w:cs="宋体"/>
                          <w:spacing w:val="-125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“卡脖子”技术开展攻关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spacing w:before="19" w:line="302" w:lineRule="auto"/>
                        <w:ind w:left="107" w:right="103" w:firstLine="48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4"/>
                          <w:szCs w:val="24"/>
                        </w:rPr>
                        <w:t>加快推广应用先进适用技术。钢铁：高效绿色电炉冶炼技术、高效低成本洁净钢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冶炼技术、钢铁窑炉烟尘细颗粒物超低排放预荷电袋滤技术、节能高效轧制及后续处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理技术，富氢还原高炉和氢气气基竖炉直接还原等工艺技术。有色金属：电解铝电解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槽智能化及近零排放技术、低成本短流程铜（铅、锑）清洁冶炼技术、低品位多金属</w:t>
                      </w:r>
                      <w:r>
                        <w:rPr>
                          <w:rFonts w:hint="default" w:ascii="宋体" w:hAnsi="宋体" w:eastAsia="宋体" w:cs="宋体"/>
                          <w:spacing w:val="-1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及难选矿资源高效选矿技术。化工：绿色高效焦化工艺集成技术、CO</w:t>
                      </w:r>
                      <w:r>
                        <w:rPr>
                          <w:rFonts w:hint="default" w:ascii="宋体" w:hAnsi="宋体" w:eastAsia="宋体" w:cs="宋体"/>
                          <w:color w:val="333333"/>
                          <w:position w:val="-3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hint="default" w:ascii="宋体" w:hAnsi="宋体" w:eastAsia="宋体" w:cs="宋体"/>
                          <w:spacing w:val="2"/>
                          <w:sz w:val="24"/>
                          <w:szCs w:val="24"/>
                        </w:rPr>
                        <w:t>捕集运输埋藏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资源化利用技术、聚氯乙烯低汞（无汞）清洁生产技术、流化床多晶硅生产、新一代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after="0" w:line="5881" w:lineRule="exact"/>
        <w:rPr>
          <w:rFonts w:hint="default" w:ascii="方正仿宋_GBK" w:hAnsi="方正仿宋_GBK" w:eastAsia="方正仿宋_GBK" w:cs="方正仿宋_GBK"/>
          <w:sz w:val="20"/>
          <w:szCs w:val="20"/>
        </w:rPr>
        <w:sectPr>
          <w:pgSz w:w="11910" w:h="16840"/>
          <w:pgMar w:top="1580" w:right="1360" w:bottom="1600" w:left="12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4" w:line="240" w:lineRule="auto"/>
        <w:rPr>
          <w:rFonts w:hint="default" w:ascii="方正仿宋_GBK" w:hAnsi="方正仿宋_GBK" w:eastAsia="方正仿宋_GBK" w:cs="方正仿宋_GBK"/>
          <w:sz w:val="14"/>
          <w:szCs w:val="14"/>
        </w:rPr>
      </w:pPr>
    </w:p>
    <w:p>
      <w:pPr>
        <w:spacing w:line="3210" w:lineRule="exact"/>
        <w:ind w:left="116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63"/>
          <w:sz w:val="20"/>
          <w:szCs w:val="20"/>
        </w:rPr>
        <w:pict>
          <v:shape id="_x0000_s1123" o:spid="_x0000_s1123" o:spt="202" type="#_x0000_t202" style="height:160.5pt;width:453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2" w:line="304" w:lineRule="auto"/>
                    <w:ind w:left="102" w:right="-21" w:firstLine="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分离膜及膜器等新工艺及装备。稀土：稀土高效分离技术和高端稀土功能材料制备技 </w:t>
                  </w:r>
                  <w:r>
                    <w:rPr>
                      <w:rFonts w:hint="default" w:ascii="宋体" w:hAnsi="宋体" w:eastAsia="宋体" w:cs="宋体"/>
                      <w:spacing w:val="-5"/>
                      <w:sz w:val="24"/>
                      <w:szCs w:val="24"/>
                    </w:rPr>
                    <w:t>术。装备制造：重型车辆、煤矿机械、农牧业机械、高效数控机床等智能化升级技术。</w:t>
                  </w:r>
                  <w:r>
                    <w:rPr>
                      <w:rFonts w:hint="default" w:ascii="宋体" w:hAnsi="宋体" w:eastAsia="宋体" w:cs="宋体"/>
                      <w:spacing w:val="-8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5"/>
                      <w:sz w:val="24"/>
                      <w:szCs w:val="24"/>
                    </w:rPr>
                    <w:t>生物技术：生物酶制取木质纤维素技术、发酵技术、酶生产技术、活性物质提纯技术。</w:t>
                  </w:r>
                  <w:r>
                    <w:rPr>
                      <w:rFonts w:hint="default" w:ascii="宋体" w:hAnsi="宋体" w:eastAsia="宋体" w:cs="宋体"/>
                      <w:spacing w:val="-8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 xml:space="preserve">节能环保：磁悬浮离心鼓风机综合节能技术，集成模块化窑衬节能技术；基于干态气 化分相燃烧煤粉工业锅炉技术；焦炉炉头除尘技术；单体大容量固态聚合物锂离子电 池技术；应用复杂多金属物料协同冶炼及综合回收关键技术；钢铁行业重点工序多污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24"/>
                      <w:szCs w:val="24"/>
                    </w:rPr>
                    <w:t>染物超低排放控制耦合技术；利用</w:t>
                  </w:r>
                  <w:r>
                    <w:rPr>
                      <w:rFonts w:hint="default" w:ascii="宋体" w:hAnsi="宋体" w:eastAsia="宋体" w:cs="宋体"/>
                      <w:spacing w:val="-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CO</w:t>
                  </w:r>
                  <w:r>
                    <w:rPr>
                      <w:rFonts w:hint="default" w:ascii="宋体" w:hAnsi="宋体" w:eastAsia="宋体" w:cs="宋体"/>
                      <w:color w:val="333333"/>
                      <w:position w:val="-2"/>
                      <w:sz w:val="12"/>
                      <w:szCs w:val="12"/>
                    </w:rPr>
                    <w:t>2</w:t>
                  </w:r>
                  <w:r>
                    <w:rPr>
                      <w:rFonts w:hint="default" w:ascii="宋体" w:hAnsi="宋体" w:eastAsia="宋体" w:cs="宋体"/>
                      <w:color w:val="333333"/>
                      <w:spacing w:val="-30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24"/>
                      <w:szCs w:val="24"/>
                    </w:rPr>
                    <w:t>发泡生产环保挤塑板技术；高效</w:t>
                  </w:r>
                  <w:r>
                    <w:rPr>
                      <w:rFonts w:hint="default" w:ascii="宋体" w:hAnsi="宋体" w:eastAsia="宋体" w:cs="宋体"/>
                      <w:spacing w:val="-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PERC</w:t>
                  </w:r>
                  <w:r>
                    <w:rPr>
                      <w:rFonts w:hint="default" w:ascii="宋体" w:hAnsi="宋体" w:eastAsia="宋体" w:cs="宋体"/>
                      <w:spacing w:val="-5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单晶太阳</w:t>
                  </w:r>
                </w:p>
                <w:p>
                  <w:pPr>
                    <w:spacing w:before="3"/>
                    <w:ind w:left="102" w:right="0" w:firstLine="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能电池及组件应用技术。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9"/>
          <w:szCs w:val="29"/>
        </w:rPr>
      </w:pPr>
    </w:p>
    <w:p>
      <w:pPr>
        <w:pStyle w:val="2"/>
        <w:tabs>
          <w:tab w:val="left" w:pos="3892"/>
        </w:tabs>
        <w:spacing w:line="429" w:lineRule="exact"/>
        <w:ind w:left="2613" w:right="107"/>
        <w:jc w:val="left"/>
        <w:rPr>
          <w:rFonts w:hint="default" w:ascii="方正黑体_GBK" w:hAnsi="方正黑体_GBK" w:eastAsia="方正黑体_GBK" w:cs="方正黑体_GBK"/>
        </w:rPr>
      </w:pPr>
      <w:bookmarkStart w:id="42" w:name="第六章  推动制造业绿色发展"/>
      <w:bookmarkEnd w:id="42"/>
      <w:r>
        <w:rPr>
          <w:rFonts w:hint="default" w:ascii="方正黑体_GBK" w:hAnsi="方正黑体_GBK" w:eastAsia="方正黑体_GBK" w:cs="方正黑体_GBK"/>
          <w:w w:val="95"/>
        </w:rPr>
        <w:t>第六章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推动</w:t>
      </w:r>
      <w:bookmarkStart w:id="43" w:name="_bookmark20"/>
      <w:bookmarkEnd w:id="43"/>
      <w:r>
        <w:rPr>
          <w:rFonts w:hint="default" w:ascii="方正黑体_GBK" w:hAnsi="方正黑体_GBK" w:eastAsia="方正黑体_GBK" w:cs="方正黑体_GBK"/>
        </w:rPr>
        <w:t>制造业绿色发展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left="213" w:right="269" w:firstLine="640"/>
        <w:jc w:val="both"/>
      </w:pPr>
      <w:r>
        <w:t>落实能耗“双控”政策要求，坚决遏制“两高”项目盲目发</w:t>
      </w:r>
      <w:r>
        <w:rPr>
          <w:w w:val="99"/>
        </w:rPr>
        <w:t xml:space="preserve"> </w:t>
      </w:r>
      <w:r>
        <w:t>展，加快淘汰落后产能，改造提升传统产能，构建高效、清洁、</w:t>
      </w:r>
      <w:r>
        <w:rPr>
          <w:w w:val="99"/>
        </w:rPr>
        <w:t xml:space="preserve"> </w:t>
      </w:r>
      <w:r>
        <w:t>低碳、循环的绿色制造体系，逐步形成绿色生产方式，助力碳达</w:t>
      </w:r>
      <w:r>
        <w:rPr>
          <w:w w:val="99"/>
        </w:rPr>
        <w:t xml:space="preserve"> </w:t>
      </w:r>
      <w:r>
        <w:t>峰、碳中和。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3412"/>
        </w:tabs>
        <w:spacing w:line="240" w:lineRule="auto"/>
        <w:ind w:left="2133" w:right="107"/>
        <w:jc w:val="left"/>
        <w:rPr>
          <w:rFonts w:hint="default" w:ascii="方正楷体_GBK" w:hAnsi="方正楷体_GBK" w:eastAsia="方正楷体_GBK" w:cs="方正楷体_GBK"/>
        </w:rPr>
      </w:pPr>
      <w:bookmarkStart w:id="44" w:name="第一节  严格控制“两高”行业规模"/>
      <w:bookmarkEnd w:id="44"/>
      <w:bookmarkStart w:id="45" w:name="_bookmark21"/>
      <w:bookmarkEnd w:id="45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严格控制“两高”行业规模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213" w:right="107" w:firstLine="640"/>
        <w:jc w:val="left"/>
      </w:pPr>
      <w:r>
        <w:t>落实能源消费总量和强度双控及碳排放强度控制要求，坚持</w:t>
      </w:r>
      <w:r>
        <w:rPr>
          <w:w w:val="99"/>
        </w:rPr>
        <w:t xml:space="preserve"> </w:t>
      </w:r>
      <w:r>
        <w:t>将能耗约束、环境约束挺在前面，坚决遏制“两高”项目盲目发</w:t>
      </w:r>
      <w:r>
        <w:rPr>
          <w:w w:val="99"/>
        </w:rPr>
        <w:t xml:space="preserve"> </w:t>
      </w:r>
      <w:r>
        <w:t>展。严格控制“两高”行业新增产能规模，除合规在建项目和已</w:t>
      </w:r>
      <w:r>
        <w:rPr>
          <w:w w:val="99"/>
        </w:rPr>
        <w:t xml:space="preserve"> </w:t>
      </w:r>
      <w:r>
        <w:t>完成产能置换项目外，原则上不再审批“两高”行业新增产能项</w:t>
      </w:r>
      <w:r>
        <w:rPr>
          <w:w w:val="99"/>
        </w:rPr>
        <w:t xml:space="preserve"> </w:t>
      </w:r>
      <w:r>
        <w:rPr>
          <w:spacing w:val="-6"/>
        </w:rPr>
        <w:t>目，确需建设的须实施产能和能耗减量或等量置换。严格“两高”</w:t>
      </w:r>
      <w:r>
        <w:rPr>
          <w:w w:val="99"/>
        </w:rPr>
        <w:t xml:space="preserve"> </w:t>
      </w:r>
      <w:r>
        <w:t>项目准入，确需新建的“两高”项目，在开展前期工作过程中，</w:t>
      </w:r>
      <w:r>
        <w:rPr>
          <w:w w:val="99"/>
        </w:rPr>
        <w:t xml:space="preserve"> </w:t>
      </w:r>
      <w:r>
        <w:rPr>
          <w:spacing w:val="-6"/>
        </w:rPr>
        <w:t>深入论证建设必要性、可行性，项目布局符合“三线一单”要求，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173" w:right="107"/>
        <w:jc w:val="left"/>
      </w:pPr>
      <w:r>
        <w:t>工艺技术装备达到国内先进水平，能源消费符合地方能源消费总</w:t>
      </w:r>
    </w:p>
    <w:p>
      <w:pPr>
        <w:pStyle w:val="2"/>
        <w:spacing w:before="109" w:line="295" w:lineRule="auto"/>
        <w:ind w:left="173" w:right="107"/>
        <w:jc w:val="left"/>
      </w:pPr>
      <w:r>
        <w:t>量和强度要求，单位产品能耗达到国家先进值；污染物排放符合</w:t>
      </w:r>
      <w:r>
        <w:rPr>
          <w:w w:val="99"/>
        </w:rPr>
        <w:t xml:space="preserve"> </w:t>
      </w:r>
      <w:r>
        <w:rPr>
          <w:spacing w:val="-6"/>
        </w:rPr>
        <w:t>区域碳排放、污染物排放削减要求。鼓励有条件的地区“建绿网、</w:t>
      </w:r>
      <w:r>
        <w:rPr>
          <w:w w:val="99"/>
        </w:rPr>
        <w:t xml:space="preserve"> </w:t>
      </w:r>
      <w:r>
        <w:rPr>
          <w:spacing w:val="-23"/>
          <w:w w:val="99"/>
        </w:rPr>
        <w:t>用绿电”，实施“绿电替代”。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tabs>
          <w:tab w:val="left" w:pos="1199"/>
        </w:tabs>
        <w:spacing w:line="240" w:lineRule="auto"/>
        <w:ind w:left="0" w:right="124"/>
        <w:jc w:val="center"/>
        <w:rPr>
          <w:rFonts w:hint="default" w:ascii="黑体" w:hAnsi="黑体" w:eastAsia="黑体" w:cs="黑体"/>
        </w:rPr>
      </w:pPr>
      <w:r>
        <w:pict>
          <v:group id="_x0000_s1124" o:spid="_x0000_s1124" o:spt="203" style="position:absolute;left:0pt;margin-left:70pt;margin-top:1.85pt;height:502.15pt;width:454pt;mso-position-horizontal-relative:page;z-index:-29696;mso-width-relative:page;mso-height-relative:page;" coordorigin="1400,37" coordsize="9080,10043">
            <o:lock v:ext="edit"/>
            <v:group id="_x0000_s1125" o:spid="_x0000_s1125" o:spt="203" style="position:absolute;left:1405;top:47;height:2;width:9070;" coordorigin="1405,47" coordsize="9070,2">
              <o:lock v:ext="edit"/>
              <v:shape id="_x0000_s1126" o:spid="_x0000_s1126" style="position:absolute;left:1405;top:47;height:2;width:9070;" filled="f" stroked="t" coordorigin="1405,47" coordsize="9070,0" path="m1405,47l10475,4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27" o:spid="_x0000_s1127" o:spt="203" style="position:absolute;left:1405;top:457;height:2;width:9070;" coordorigin="1405,457" coordsize="9070,2">
              <o:lock v:ext="edit"/>
              <v:shape id="_x0000_s1128" o:spid="_x0000_s1128" style="position:absolute;left:1405;top:457;height:2;width:9070;" filled="f" stroked="t" coordorigin="1405,457" coordsize="9070,0" path="m1405,457l10475,45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29" o:spid="_x0000_s1129" o:spt="203" style="position:absolute;left:1405;top:10075;height:2;width:9070;" coordorigin="1405,10075" coordsize="9070,2">
              <o:lock v:ext="edit"/>
              <v:shape id="_x0000_s1130" o:spid="_x0000_s1130" style="position:absolute;left:1405;top:10075;height:2;width:9070;" filled="f" stroked="t" coordorigin="1405,10075" coordsize="9070,0" path="m1405,10075l10475,1007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31" o:spid="_x0000_s1131" o:spt="203" style="position:absolute;left:1410;top:42;height:10028;width:2;" coordorigin="1410,42" coordsize="2,10028">
              <o:lock v:ext="edit"/>
              <v:shape id="_x0000_s1132" o:spid="_x0000_s1132" style="position:absolute;left:1410;top:42;height:10028;width:2;" filled="f" stroked="t" coordorigin="1410,42" coordsize="0,10028" path="m1410,42l1410,1007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33" o:spid="_x0000_s1133" o:spt="203" style="position:absolute;left:10470;top:42;height:10028;width:2;" coordorigin="10470,42" coordsize="2,10028">
              <o:lock v:ext="edit"/>
              <v:shape id="_x0000_s1134" o:spid="_x0000_s1134" style="position:absolute;left:10470;top:42;height:10028;width:2;" filled="f" stroked="t" coordorigin="10470,42" coordsize="0,10028" path="m10470,42l10470,1007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</v:group>
        </w:pict>
      </w:r>
      <w:r>
        <w:rPr>
          <w:rFonts w:hint="default" w:ascii="黑体" w:hAnsi="黑体" w:eastAsia="黑体" w:cs="黑体"/>
        </w:rPr>
        <w:t>专栏</w:t>
      </w:r>
      <w:r>
        <w:rPr>
          <w:rFonts w:hint="default" w:ascii="黑体" w:hAnsi="黑体" w:eastAsia="黑体" w:cs="黑体"/>
          <w:spacing w:val="-82"/>
        </w:rPr>
        <w:t xml:space="preserve"> </w:t>
      </w:r>
      <w:r>
        <w:rPr>
          <w:rFonts w:hint="default" w:ascii="黑体" w:hAnsi="黑体" w:eastAsia="黑体" w:cs="黑体"/>
        </w:rPr>
        <w:t>8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“两高”主要行业规模控制和改造升级任务</w:t>
      </w:r>
    </w:p>
    <w:p>
      <w:pPr>
        <w:spacing w:before="85" w:line="304" w:lineRule="auto"/>
        <w:ind w:left="216" w:right="107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钢铁。严格控制钢铁新增产能，除已完成产能置换的项目外，不再审批新增钢铁 </w:t>
      </w:r>
      <w:r>
        <w:rPr>
          <w:rFonts w:hint="default" w:ascii="宋体" w:hAnsi="宋体" w:eastAsia="宋体" w:cs="宋体"/>
          <w:spacing w:val="-6"/>
          <w:sz w:val="24"/>
          <w:szCs w:val="24"/>
        </w:rPr>
        <w:t>产能项目，“十四五”期间钢铁总产能控制在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3600</w:t>
      </w:r>
      <w:r>
        <w:rPr>
          <w:rFonts w:hint="default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万吨左右。扩大高纯铁、不锈钢、 </w:t>
      </w:r>
      <w:r>
        <w:rPr>
          <w:rFonts w:hint="default" w:ascii="宋体" w:hAnsi="宋体" w:eastAsia="宋体" w:cs="宋体"/>
          <w:spacing w:val="-5"/>
          <w:sz w:val="24"/>
          <w:szCs w:val="24"/>
        </w:rPr>
        <w:t>稀土钢、硅钢等特种钢和重轨型材、钢结构建筑型材、高端板材等高附加值钢材规模，</w:t>
      </w:r>
      <w:r>
        <w:rPr>
          <w:rFonts w:hint="default"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开发高强度、高耐磨性、高耐蚀性等节材型、长寿命型绿色钢材产品，到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年高</w:t>
      </w:r>
      <w:r>
        <w:rPr>
          <w:rFonts w:hint="default"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端钢铁、高品质钢材产品比重提高到</w:t>
      </w:r>
      <w:r>
        <w:rPr>
          <w:rFonts w:hint="default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50%。支持现有钢铁企业改造升级，推动包钢集</w:t>
      </w:r>
      <w:r>
        <w:rPr>
          <w:rFonts w:hint="default"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4"/>
          <w:sz w:val="24"/>
          <w:szCs w:val="24"/>
        </w:rPr>
        <w:t>团改革发展、提质增效转型。持续严厉打击“地条钢”，严防死灰复燃。</w:t>
      </w:r>
    </w:p>
    <w:p>
      <w:pPr>
        <w:spacing w:before="22" w:line="304" w:lineRule="auto"/>
        <w:ind w:left="216" w:right="223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电解铝。围绕准格尔地区高铝煤炭资源（高铝粉煤灰）综合利用，积极争取国家 支持，在包头、鄂尔多斯适度布局“粉煤灰提取氧化铝-电解铝-铝后加工”循环产业 </w:t>
      </w:r>
      <w:r>
        <w:rPr>
          <w:rFonts w:hint="default" w:ascii="宋体" w:hAnsi="宋体" w:eastAsia="宋体" w:cs="宋体"/>
          <w:spacing w:val="-5"/>
          <w:sz w:val="24"/>
          <w:szCs w:val="24"/>
        </w:rPr>
        <w:t>链项目。除已完成产能置换的项目外，不再审批单纯新增电解铝产能项目，“十四五”</w:t>
      </w:r>
      <w:r>
        <w:rPr>
          <w:rFonts w:hint="default"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期间电解铝总产能控制在</w:t>
      </w:r>
      <w:r>
        <w:rPr>
          <w:rFonts w:hint="default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700</w:t>
      </w:r>
      <w:r>
        <w:rPr>
          <w:rFonts w:hint="default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万吨左右（不包括“粉煤灰提取氧化铝-电解铝”循环</w:t>
      </w:r>
      <w:r>
        <w:rPr>
          <w:rFonts w:hint="default"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6"/>
          <w:sz w:val="24"/>
          <w:szCs w:val="24"/>
        </w:rPr>
        <w:t>产业链上电解铝产能）。支持赤峰发展氧化铝产业。</w:t>
      </w:r>
    </w:p>
    <w:p>
      <w:pPr>
        <w:spacing w:before="22" w:line="307" w:lineRule="auto"/>
        <w:ind w:left="216" w:right="107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铁合金。严格控制铁合金新增产能，不再审批新增铁合金产能项目，“十四五”</w:t>
      </w:r>
      <w:r>
        <w:rPr>
          <w:rFonts w:hint="default" w:ascii="宋体" w:hAnsi="宋体" w:eastAsia="宋体" w:cs="宋体"/>
          <w:sz w:val="24"/>
          <w:szCs w:val="24"/>
        </w:rPr>
        <w:t xml:space="preserve"> 期间铁合金总产能控制在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1400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万吨左右。</w:t>
      </w:r>
    </w:p>
    <w:p>
      <w:pPr>
        <w:spacing w:before="17" w:line="304" w:lineRule="auto"/>
        <w:ind w:left="216" w:right="343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焦化。不再审批新增焦炭（兰炭）产能项目，淘汰落后产能、化解过剩产能、改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6"/>
          <w:sz w:val="24"/>
          <w:szCs w:val="24"/>
        </w:rPr>
        <w:t>造存量产能、整合在建产能，“十四五”期间焦炭产能控制在</w:t>
      </w:r>
      <w:r>
        <w:rPr>
          <w:rFonts w:hint="default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6000</w:t>
      </w:r>
      <w:r>
        <w:rPr>
          <w:rFonts w:hint="default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万吨左右。鼓励焦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化上下游企业整合重组，打造“煤-焦-化”一体、“煤-焦-钢”一体产业链，塑造产</w:t>
      </w:r>
      <w:r>
        <w:rPr>
          <w:rFonts w:hint="default"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业链整体竞争优势。</w:t>
      </w:r>
    </w:p>
    <w:p>
      <w:pPr>
        <w:spacing w:before="22" w:line="307" w:lineRule="auto"/>
        <w:ind w:left="216" w:right="107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电石。除已批合规在建项目外，不再审批新增电石产能项目，“十四五”期间电</w:t>
      </w:r>
      <w:r>
        <w:rPr>
          <w:rFonts w:hint="default" w:ascii="宋体" w:hAnsi="宋体" w:eastAsia="宋体" w:cs="宋体"/>
          <w:sz w:val="24"/>
          <w:szCs w:val="24"/>
        </w:rPr>
        <w:t xml:space="preserve"> 石产能控制在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1500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万吨以内。</w:t>
      </w:r>
    </w:p>
    <w:p>
      <w:pPr>
        <w:spacing w:before="17" w:line="304" w:lineRule="auto"/>
        <w:ind w:left="216" w:right="343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电石法</w:t>
      </w:r>
      <w:r>
        <w:rPr>
          <w:rFonts w:hint="default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PVC。除已批合规在建项目外，不再审批电石法</w:t>
      </w:r>
      <w:r>
        <w:rPr>
          <w:rFonts w:hint="default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PVC</w:t>
      </w:r>
      <w:r>
        <w:rPr>
          <w:rFonts w:hint="default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6"/>
          <w:sz w:val="24"/>
          <w:szCs w:val="24"/>
        </w:rPr>
        <w:t>新增产能项目，“十四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五”电石法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PVC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产能控制在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500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万吨左右。优化氯碱化工产品结构，重点发展</w:t>
      </w:r>
      <w:r>
        <w:rPr>
          <w:rFonts w:hint="default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PVC</w:t>
      </w:r>
      <w:r>
        <w:rPr>
          <w:rFonts w:hint="default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用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树脂、氯化法钛白粉、氯化高聚物等高附加值含氯产品。鼓励企业采用新一代国产化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离子膜、减汞和汞污染防治、工业废盐制碱和电石渣制氧化钙等技术，提高行业清洁</w:t>
      </w:r>
      <w:r>
        <w:rPr>
          <w:rFonts w:hint="default" w:ascii="宋体" w:hAnsi="宋体" w:eastAsia="宋体" w:cs="宋体"/>
          <w:sz w:val="24"/>
          <w:szCs w:val="24"/>
        </w:rPr>
        <w:t xml:space="preserve"> 生产水平。</w:t>
      </w:r>
    </w:p>
    <w:p>
      <w:pPr>
        <w:spacing w:after="0" w:line="304" w:lineRule="auto"/>
        <w:jc w:val="both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1200" w:bottom="1600" w:left="1300" w:header="0" w:footer="1410" w:gutter="0"/>
        </w:sect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6" w:line="304" w:lineRule="auto"/>
        <w:ind w:left="216" w:right="90" w:firstLine="480"/>
        <w:jc w:val="left"/>
        <w:rPr>
          <w:rFonts w:hint="default" w:ascii="宋体" w:hAnsi="宋体" w:eastAsia="宋体" w:cs="宋体"/>
          <w:sz w:val="24"/>
          <w:szCs w:val="24"/>
        </w:rPr>
      </w:pPr>
      <w:r>
        <w:pict>
          <v:group id="_x0000_s1135" o:spid="_x0000_s1135" o:spt="203" style="position:absolute;left:0pt;margin-left:70pt;margin-top:-1.5pt;height:362.85pt;width:454pt;mso-position-horizontal-relative:page;z-index:-29696;mso-width-relative:page;mso-height-relative:page;" coordorigin="1400,-30" coordsize="9080,7257">
            <o:lock v:ext="edit"/>
            <v:group id="_x0000_s1136" o:spid="_x0000_s1136" o:spt="203" style="position:absolute;left:1405;top:-21;height:2;width:9070;" coordorigin="1405,-21" coordsize="9070,2">
              <o:lock v:ext="edit"/>
              <v:shape id="_x0000_s1137" o:spid="_x0000_s1137" style="position:absolute;left:1405;top:-21;height:2;width:9070;" filled="f" stroked="t" coordorigin="1405,-21" coordsize="9070,0" path="m1405,-21l10475,-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38" o:spid="_x0000_s1138" o:spt="203" style="position:absolute;left:1405;top:7221;height:2;width:9070;" coordorigin="1405,7221" coordsize="9070,2">
              <o:lock v:ext="edit"/>
              <v:shape id="_x0000_s1139" o:spid="_x0000_s1139" style="position:absolute;left:1405;top:7221;height:2;width:9070;" filled="f" stroked="t" coordorigin="1405,7221" coordsize="9070,0" path="m1405,7221l10475,7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0" o:spid="_x0000_s1140" o:spt="203" style="position:absolute;left:1410;top:-25;height:7242;width:2;" coordorigin="1410,-25" coordsize="2,7242">
              <o:lock v:ext="edit"/>
              <v:shape id="_x0000_s1141" o:spid="_x0000_s1141" style="position:absolute;left:1410;top:-25;height:7242;width:2;" filled="f" stroked="t" coordorigin="1410,-25" coordsize="0,7242" path="m1410,-25l1410,721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2" o:spid="_x0000_s1142" o:spt="203" style="position:absolute;left:10470;top:-25;height:7242;width:2;" coordorigin="10470,-25" coordsize="2,7242">
              <o:lock v:ext="edit"/>
              <v:shape id="_x0000_s1143" o:spid="_x0000_s1143" style="position:absolute;left:10470;top:-25;height:7242;width:2;" filled="f" stroked="t" coordorigin="10470,-25" coordsize="0,7242" path="m10470,-25l10470,721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pacing w:val="-2"/>
          <w:sz w:val="24"/>
          <w:szCs w:val="24"/>
        </w:rPr>
        <w:t>水泥。不再审批水泥新增产能项目，鼓励水泥产能向外转移，“十四五”期间水</w:t>
      </w:r>
      <w:r>
        <w:rPr>
          <w:rFonts w:hint="default" w:ascii="宋体" w:hAnsi="宋体" w:eastAsia="宋体" w:cs="宋体"/>
          <w:sz w:val="24"/>
          <w:szCs w:val="24"/>
        </w:rPr>
        <w:t xml:space="preserve"> 泥熟料有效产能控制在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5000</w:t>
      </w:r>
      <w:r>
        <w:rPr>
          <w:rFonts w:hint="default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万吨以内。推进水泥企业联合重组，到</w:t>
      </w:r>
      <w:r>
        <w:rPr>
          <w:rFonts w:hint="default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年水泥熟料</w:t>
      </w:r>
      <w:r>
        <w:rPr>
          <w:rFonts w:hint="default" w:ascii="宋体" w:hAnsi="宋体" w:eastAsia="宋体" w:cs="宋体"/>
          <w:spacing w:val="-11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产能集中度达到</w:t>
      </w:r>
      <w:r>
        <w:rPr>
          <w:rFonts w:hint="default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8"/>
          <w:sz w:val="24"/>
          <w:szCs w:val="24"/>
        </w:rPr>
        <w:t>70%以上。逐步取消</w:t>
      </w:r>
      <w:r>
        <w:rPr>
          <w:rFonts w:hint="default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32.5</w:t>
      </w:r>
      <w:r>
        <w:rPr>
          <w:rFonts w:hint="default"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8"/>
          <w:sz w:val="24"/>
          <w:szCs w:val="24"/>
        </w:rPr>
        <w:t>等级水泥品种，发展高性能水泥、专用水泥、</w:t>
      </w:r>
      <w:r>
        <w:rPr>
          <w:rFonts w:hint="default" w:ascii="宋体" w:hAnsi="宋体" w:eastAsia="宋体" w:cs="宋体"/>
          <w:sz w:val="24"/>
          <w:szCs w:val="24"/>
        </w:rPr>
        <w:t xml:space="preserve"> 特种水泥，开发适用于装配式建筑的水泥基材料及制品，推广应用高性能混凝土，优 化供给结构，提高供给质量。</w:t>
      </w:r>
    </w:p>
    <w:p>
      <w:pPr>
        <w:spacing w:before="22" w:line="304" w:lineRule="auto"/>
        <w:ind w:left="216" w:right="223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普通平板玻璃。不再通过产能置换审批建设普通平板玻璃项目，“十四五”期间</w:t>
      </w:r>
      <w:r>
        <w:rPr>
          <w:rFonts w:hint="default" w:ascii="宋体" w:hAnsi="宋体" w:eastAsia="宋体" w:cs="宋体"/>
          <w:sz w:val="24"/>
          <w:szCs w:val="24"/>
        </w:rPr>
        <w:t xml:space="preserve"> 普通平板玻璃保持在</w:t>
      </w:r>
      <w:r>
        <w:rPr>
          <w:rFonts w:hint="default"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1500</w:t>
      </w:r>
      <w:r>
        <w:rPr>
          <w:rFonts w:hint="default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万重量箱左右。鼓励发展超薄、超厚、超白等优质浮法玻</w:t>
      </w:r>
      <w:r>
        <w:rPr>
          <w:rFonts w:hint="default"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1"/>
          <w:sz w:val="24"/>
          <w:szCs w:val="24"/>
        </w:rPr>
        <w:t>璃，发展光伏玻璃、汽车玻璃等高性能和高附加值产品。支持玻璃现有生产企业进行</w:t>
      </w:r>
      <w:r>
        <w:rPr>
          <w:rFonts w:hint="default" w:ascii="宋体" w:hAnsi="宋体" w:eastAsia="宋体" w:cs="宋体"/>
          <w:sz w:val="24"/>
          <w:szCs w:val="24"/>
        </w:rPr>
        <w:t xml:space="preserve"> 技术改造升级，发展玻璃精深加工产业。</w:t>
      </w:r>
    </w:p>
    <w:p>
      <w:pPr>
        <w:spacing w:before="9" w:line="240" w:lineRule="auto"/>
        <w:rPr>
          <w:rFonts w:hint="default" w:ascii="宋体" w:hAnsi="宋体" w:eastAsia="宋体" w:cs="宋体"/>
          <w:sz w:val="34"/>
          <w:szCs w:val="34"/>
        </w:rPr>
      </w:pPr>
    </w:p>
    <w:p>
      <w:pPr>
        <w:spacing w:before="0" w:line="304" w:lineRule="auto"/>
        <w:ind w:left="216" w:right="187" w:firstLine="48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新型墙体材料。适应绿色建筑和装配式建筑发展需求，发展以大宗工业固废为原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2"/>
          <w:sz w:val="24"/>
          <w:szCs w:val="24"/>
        </w:rPr>
        <w:t>料的轻质、高强、耐久、自保温、部品化烧结类墙体材料，发展加气混凝土砌块、防</w:t>
      </w:r>
      <w:r>
        <w:rPr>
          <w:rFonts w:hint="default" w:ascii="宋体" w:hAnsi="宋体" w:eastAsia="宋体" w:cs="宋体"/>
          <w:spacing w:val="-8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水防腐保温复合一体化装配式建筑墙体板材等非烧结类墙体材料，以及真空绝热板、 发泡材料等安全、节能、绿色保温材料，发展绿色建材和建材部品部件，到</w:t>
      </w:r>
      <w:r>
        <w:rPr>
          <w:rFonts w:hint="default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</w:t>
      </w:r>
      <w:r>
        <w:rPr>
          <w:rFonts w:hint="default"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绿色建材应用率达到</w:t>
      </w:r>
      <w:r>
        <w:rPr>
          <w:rFonts w:hint="default"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40%以上，绿色建材标识评价涵盖</w:t>
      </w:r>
      <w:r>
        <w:rPr>
          <w:rFonts w:hint="default"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85%以上建材产品品种。大力</w:t>
      </w:r>
      <w:r>
        <w:rPr>
          <w:rFonts w:hint="default" w:ascii="宋体" w:hAnsi="宋体" w:eastAsia="宋体" w:cs="宋体"/>
          <w:spacing w:val="-10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发展陶瓷产业，支持鄂尔多斯建设建筑陶瓷、日用陶瓷生产基地，到 2025</w:t>
      </w:r>
      <w:r>
        <w:rPr>
          <w:rFonts w:hint="default"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年建筑陶</w:t>
      </w:r>
    </w:p>
    <w:p>
      <w:pPr>
        <w:spacing w:before="22"/>
        <w:ind w:left="216" w:right="0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瓷产能达到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5</w:t>
      </w:r>
      <w:r>
        <w:rPr>
          <w:rFonts w:hint="default" w:ascii="宋体" w:hAnsi="宋体" w:eastAsia="宋体" w:cs="宋体"/>
          <w:sz w:val="24"/>
          <w:szCs w:val="24"/>
        </w:rPr>
        <w:t>000</w:t>
      </w:r>
      <w:r>
        <w:rPr>
          <w:rFonts w:hint="default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万平方米</w:t>
      </w:r>
      <w:r>
        <w:rPr>
          <w:rFonts w:hint="default" w:ascii="宋体" w:hAnsi="宋体" w:eastAsia="宋体" w:cs="宋体"/>
          <w:spacing w:val="-12"/>
          <w:sz w:val="24"/>
          <w:szCs w:val="24"/>
        </w:rPr>
        <w:t>、</w:t>
      </w:r>
      <w:r>
        <w:rPr>
          <w:rFonts w:hint="default" w:ascii="宋体" w:hAnsi="宋体" w:eastAsia="宋体" w:cs="宋体"/>
          <w:sz w:val="24"/>
          <w:szCs w:val="24"/>
        </w:rPr>
        <w:t>日用陶瓷产能达到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pacing w:val="-3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.5</w:t>
      </w:r>
      <w:r>
        <w:rPr>
          <w:rFonts w:hint="default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亿</w:t>
      </w:r>
      <w:r>
        <w:rPr>
          <w:rFonts w:hint="default" w:ascii="宋体" w:hAnsi="宋体" w:eastAsia="宋体" w:cs="宋体"/>
          <w:spacing w:val="-12"/>
          <w:sz w:val="24"/>
          <w:szCs w:val="24"/>
        </w:rPr>
        <w:t>件</w:t>
      </w:r>
      <w:r>
        <w:rPr>
          <w:rFonts w:hint="default" w:ascii="宋体" w:hAnsi="宋体" w:eastAsia="宋体" w:cs="宋体"/>
          <w:sz w:val="24"/>
          <w:szCs w:val="24"/>
        </w:rPr>
        <w:t>（套</w:t>
      </w:r>
      <w:r>
        <w:rPr>
          <w:rFonts w:hint="default" w:ascii="宋体" w:hAnsi="宋体" w:eastAsia="宋体" w:cs="宋体"/>
          <w:spacing w:val="-120"/>
          <w:sz w:val="24"/>
          <w:szCs w:val="24"/>
        </w:rPr>
        <w:t>）</w:t>
      </w:r>
      <w:r>
        <w:rPr>
          <w:rFonts w:hint="default" w:ascii="宋体" w:hAnsi="宋体" w:eastAsia="宋体" w:cs="宋体"/>
          <w:spacing w:val="-12"/>
          <w:sz w:val="24"/>
          <w:szCs w:val="24"/>
        </w:rPr>
        <w:t>。</w:t>
      </w:r>
      <w:r>
        <w:rPr>
          <w:rFonts w:hint="default" w:ascii="宋体" w:hAnsi="宋体" w:eastAsia="宋体" w:cs="宋体"/>
          <w:sz w:val="24"/>
          <w:szCs w:val="24"/>
        </w:rPr>
        <w:t>支持乌兰察布建设陶</w:t>
      </w:r>
    </w:p>
    <w:p>
      <w:pPr>
        <w:spacing w:before="84"/>
        <w:ind w:left="216" w:right="0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瓷保温材料生产基地，到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2025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年陶瓷保温材料产能达到</w:t>
      </w:r>
      <w:r>
        <w:rPr>
          <w:rFonts w:hint="default"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100</w:t>
      </w:r>
      <w:r>
        <w:rPr>
          <w:rFonts w:hint="default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万立方米。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hint="default" w:ascii="宋体" w:hAnsi="宋体" w:eastAsia="宋体" w:cs="宋体"/>
          <w:sz w:val="16"/>
          <w:szCs w:val="16"/>
        </w:rPr>
      </w:pPr>
    </w:p>
    <w:p>
      <w:pPr>
        <w:pStyle w:val="2"/>
        <w:tabs>
          <w:tab w:val="left" w:pos="4171"/>
        </w:tabs>
        <w:spacing w:line="425" w:lineRule="exact"/>
        <w:ind w:left="2892" w:right="0"/>
        <w:jc w:val="left"/>
        <w:rPr>
          <w:rFonts w:hint="default" w:ascii="方正楷体_GBK" w:hAnsi="方正楷体_GBK" w:eastAsia="方正楷体_GBK" w:cs="方正楷体_GBK"/>
        </w:rPr>
      </w:pPr>
      <w:bookmarkStart w:id="46" w:name="  第二节  加快淘汰落后产能"/>
      <w:bookmarkEnd w:id="46"/>
      <w:bookmarkStart w:id="47" w:name="_bookmark22"/>
      <w:bookmarkEnd w:id="47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加快淘汰落后产能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173" w:right="151" w:firstLine="640"/>
        <w:jc w:val="both"/>
      </w:pPr>
      <w:r>
        <w:t>统筹产业政策和能耗、环保、质量、安全等方面技术标准，</w:t>
      </w:r>
      <w:r>
        <w:rPr>
          <w:w w:val="99"/>
        </w:rPr>
        <w:t xml:space="preserve"> </w:t>
      </w:r>
      <w:r>
        <w:t>综合运用法律法规、经济手段和必要的行政手段，依法依规、坚</w:t>
      </w:r>
      <w:r>
        <w:rPr>
          <w:w w:val="99"/>
        </w:rPr>
        <w:t xml:space="preserve"> </w:t>
      </w:r>
      <w:r>
        <w:rPr>
          <w:w w:val="95"/>
        </w:rPr>
        <w:t>决有序淘汰高耗能行业落后产能。对列入淘汰范围的落后产能相</w:t>
      </w:r>
      <w:r>
        <w:rPr>
          <w:spacing w:val="28"/>
          <w:w w:val="95"/>
        </w:rPr>
        <w:t xml:space="preserve"> </w:t>
      </w:r>
      <w:r>
        <w:rPr>
          <w:w w:val="95"/>
        </w:rPr>
        <w:t>关企业，不得参与电力市场交易；对未按期完成淘汰任务的盟市</w:t>
      </w:r>
      <w:r>
        <w:rPr>
          <w:spacing w:val="29"/>
          <w:w w:val="95"/>
        </w:rPr>
        <w:t xml:space="preserve"> </w:t>
      </w:r>
      <w:r>
        <w:rPr>
          <w:w w:val="99"/>
        </w:rPr>
        <w:t>实行“区域能耗限批”；对未按期完成淘汰任务的企业实施更加</w:t>
      </w:r>
      <w:r>
        <w:rPr>
          <w:spacing w:val="-127"/>
          <w:w w:val="99"/>
        </w:rPr>
        <w:t xml:space="preserve"> </w:t>
      </w:r>
      <w:r>
        <w:rPr>
          <w:w w:val="95"/>
        </w:rPr>
        <w:t>严厉的惩罚性电价政策，必要时依法责令停产或关闭。力争利用</w:t>
      </w:r>
      <w:r>
        <w:rPr>
          <w:spacing w:val="29"/>
          <w:w w:val="95"/>
        </w:rPr>
        <w:t xml:space="preserve"> </w:t>
      </w:r>
      <w:r>
        <w:t>三年时间，列入淘汰范围的落后产能基本退出。</w:t>
      </w:r>
    </w:p>
    <w:p>
      <w:pPr>
        <w:spacing w:after="0" w:line="295" w:lineRule="auto"/>
        <w:jc w:val="both"/>
        <w:sectPr>
          <w:pgSz w:w="11910" w:h="16840"/>
          <w:pgMar w:top="1580" w:right="1320" w:bottom="1600" w:left="13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9" w:line="240" w:lineRule="auto"/>
        <w:rPr>
          <w:rFonts w:hint="default" w:ascii="方正仿宋_GBK" w:hAnsi="方正仿宋_GBK" w:eastAsia="方正仿宋_GBK" w:cs="方正仿宋_GBK"/>
          <w:sz w:val="13"/>
          <w:szCs w:val="13"/>
        </w:rPr>
      </w:pPr>
    </w:p>
    <w:p>
      <w:pPr>
        <w:spacing w:line="6224" w:lineRule="exact"/>
        <w:ind w:left="116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123"/>
          <w:sz w:val="20"/>
          <w:szCs w:val="20"/>
        </w:rPr>
        <w:pict>
          <v:group id="_x0000_s1144" o:spid="_x0000_s1144" o:spt="203" style="height:311.25pt;width:455pt;" coordsize="9100,6225">
            <o:lock v:ext="edit"/>
            <v:group id="_x0000_s1145" o:spid="_x0000_s1145" o:spt="203" style="position:absolute;left:5;top:10;height:2;width:9090;" coordorigin="5,10" coordsize="9090,2">
              <o:lock v:ext="edit"/>
              <v:shape id="_x0000_s1146" o:spid="_x0000_s1146" style="position:absolute;left:5;top:10;height:2;width:9090;" filled="f" stroked="t" coordorigin="5,10" coordsize="9090,0" path="m5,10l909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7" o:spid="_x0000_s1147" o:spt="203" style="position:absolute;left:5;top:610;height:2;width:9090;" coordorigin="5,610" coordsize="9090,2">
              <o:lock v:ext="edit"/>
              <v:shape id="_x0000_s1148" o:spid="_x0000_s1148" style="position:absolute;left:5;top:610;height:2;width:9090;" filled="f" stroked="t" coordorigin="5,610" coordsize="9090,0" path="m5,610l9094,6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9" o:spid="_x0000_s1149" o:spt="203" style="position:absolute;left:5;top:6220;height:2;width:9090;" coordorigin="5,6220" coordsize="9090,2">
              <o:lock v:ext="edit"/>
              <v:shape id="_x0000_s1150" o:spid="_x0000_s1150" style="position:absolute;left:5;top:6220;height:2;width:9090;" filled="f" stroked="t" coordorigin="5,6220" coordsize="9090,0" path="m5,6220l9094,622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1" o:spid="_x0000_s1151" o:spt="203" style="position:absolute;left:10;top:5;height:6210;width:2;" coordorigin="10,5" coordsize="2,6210">
              <o:lock v:ext="edit"/>
              <v:shape id="_x0000_s1152" o:spid="_x0000_s1152" style="position:absolute;left:10;top:5;height:6210;width:2;" filled="f" stroked="t" coordorigin="10,5" coordsize="0,6210" path="m10,5l10,621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3" o:spid="_x0000_s1153" o:spt="203" style="position:absolute;left:9090;top:5;height:6210;width:2;" coordorigin="9090,5" coordsize="2,6210">
              <o:lock v:ext="edit"/>
              <v:shape id="_x0000_s1154" o:spid="_x0000_s1154" style="position:absolute;left:9090;top:5;height:6210;width:2;" filled="f" stroked="t" coordorigin="9090,5" coordsize="0,6210" path="m9090,5l9090,6215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155" o:spid="_x0000_s1155" o:spt="202" type="#_x0000_t202" style="position:absolute;left:10;top:10;height:600;width:90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388"/>
                        </w:tabs>
                        <w:spacing w:before="22"/>
                        <w:ind w:left="2171" w:right="0" w:firstLine="0"/>
                        <w:jc w:val="left"/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方正黑体_GBK" w:hAnsi="方正黑体_GBK" w:eastAsia="方正黑体_GBK" w:cs="方正黑体_GBK"/>
                          <w:sz w:val="32"/>
                          <w:szCs w:val="32"/>
                        </w:rPr>
                        <w:t>落后产能淘汰范围和标准</w:t>
                      </w:r>
                    </w:p>
                  </w:txbxContent>
                </v:textbox>
              </v:shape>
              <v:shape id="_x0000_s1156" o:spid="_x0000_s1156" o:spt="202" type="#_x0000_t202" style="position:absolute;left:10;top:610;height:5610;width:90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46" w:line="304" w:lineRule="auto"/>
                        <w:ind w:left="107" w:right="80" w:firstLine="43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9"/>
                          <w:sz w:val="24"/>
                          <w:szCs w:val="24"/>
                        </w:rPr>
                        <w:t>钢铁。有效容积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1200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立方米以下炼钢用生铁高炉、公称容量</w:t>
                      </w:r>
                      <w:r>
                        <w:rPr>
                          <w:rFonts w:hint="default" w:ascii="宋体" w:hAnsi="宋体" w:eastAsia="宋体" w:cs="宋体"/>
                          <w:spacing w:val="-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hint="default" w:ascii="宋体" w:hAnsi="宋体" w:eastAsia="宋体" w:cs="宋体"/>
                          <w:spacing w:val="-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吨以下炼钢转炉、公称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1"/>
                          <w:sz w:val="24"/>
                          <w:szCs w:val="24"/>
                        </w:rPr>
                        <w:t>容量</w:t>
                      </w:r>
                      <w:r>
                        <w:rPr>
                          <w:rFonts w:hint="default" w:ascii="宋体" w:hAnsi="宋体" w:eastAsia="宋体" w:cs="宋体"/>
                          <w:spacing w:val="-8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3"/>
                          <w:sz w:val="24"/>
                          <w:szCs w:val="24"/>
                        </w:rPr>
                        <w:t>吨（合金钢</w:t>
                      </w:r>
                      <w:r>
                        <w:rPr>
                          <w:rFonts w:hint="default" w:ascii="宋体" w:hAnsi="宋体" w:eastAsia="宋体" w:cs="宋体"/>
                          <w:spacing w:val="-8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3"/>
                          <w:sz w:val="24"/>
                          <w:szCs w:val="24"/>
                        </w:rPr>
                        <w:t>吨）以下电弧炉原则上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hint="default" w:ascii="宋体" w:hAnsi="宋体" w:eastAsia="宋体" w:cs="宋体"/>
                          <w:spacing w:val="-7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3"/>
                          <w:sz w:val="24"/>
                          <w:szCs w:val="24"/>
                        </w:rPr>
                        <w:t>年底前全部退出；符合条件的可以按国家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标准实施产能置换。</w:t>
                      </w:r>
                    </w:p>
                    <w:p>
                      <w:pPr>
                        <w:spacing w:before="22" w:line="304" w:lineRule="auto"/>
                        <w:ind w:left="107" w:right="83" w:firstLine="43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6"/>
                          <w:sz w:val="24"/>
                          <w:szCs w:val="24"/>
                        </w:rPr>
                        <w:t>铁合金。25000</w:t>
                      </w:r>
                      <w:r>
                        <w:rPr>
                          <w:rFonts w:hint="default" w:ascii="宋体" w:hAnsi="宋体" w:eastAsia="宋体" w:cs="宋体"/>
                          <w:spacing w:val="-7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千伏安及以下矿热炉（特种铁合金除外，具体特种铁合金种类由自治区认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37"/>
                          <w:sz w:val="24"/>
                          <w:szCs w:val="24"/>
                        </w:rPr>
                        <w:t>定），原则上</w:t>
                      </w:r>
                      <w:r>
                        <w:rPr>
                          <w:rFonts w:hint="default" w:ascii="宋体" w:hAnsi="宋体" w:eastAsia="宋体" w:cs="宋体"/>
                          <w:spacing w:val="-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2022</w:t>
                      </w:r>
                      <w:r>
                        <w:rPr>
                          <w:rFonts w:hint="default" w:ascii="宋体" w:hAnsi="宋体" w:eastAsia="宋体" w:cs="宋体"/>
                          <w:spacing w:val="-7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年底前全部退出；符合条件的可以按</w:t>
                      </w:r>
                      <w:r>
                        <w:rPr>
                          <w:rFonts w:hint="default" w:ascii="宋体" w:hAnsi="宋体" w:eastAsia="宋体" w:cs="宋体"/>
                          <w:spacing w:val="-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2"/>
                          <w:sz w:val="24"/>
                          <w:szCs w:val="24"/>
                        </w:rPr>
                        <w:t>1.25∶1</w:t>
                      </w:r>
                      <w:r>
                        <w:rPr>
                          <w:rFonts w:hint="default" w:ascii="宋体" w:hAnsi="宋体" w:eastAsia="宋体" w:cs="宋体"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实施产能减量置换。</w:t>
                      </w:r>
                    </w:p>
                    <w:p>
                      <w:pPr>
                        <w:spacing w:before="22" w:line="307" w:lineRule="auto"/>
                        <w:ind w:left="107" w:right="80" w:firstLine="412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4"/>
                          <w:sz w:val="24"/>
                          <w:szCs w:val="24"/>
                        </w:rPr>
                        <w:t>电石。30000</w:t>
                      </w:r>
                      <w:r>
                        <w:rPr>
                          <w:rFonts w:hint="default" w:ascii="宋体" w:hAnsi="宋体" w:eastAsia="宋体" w:cs="宋体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7"/>
                          <w:sz w:val="24"/>
                          <w:szCs w:val="24"/>
                        </w:rPr>
                        <w:t>千伏安以下矿热炉，原则上2022</w:t>
                      </w:r>
                      <w:r>
                        <w:rPr>
                          <w:rFonts w:hint="default" w:ascii="宋体" w:hAnsi="宋体" w:eastAsia="宋体" w:cs="宋体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9"/>
                          <w:sz w:val="24"/>
                          <w:szCs w:val="24"/>
                        </w:rPr>
                        <w:t>年底前全部退出；符合条件的可以按1.25∶1</w:t>
                      </w:r>
                      <w:r>
                        <w:rPr>
                          <w:rFonts w:hint="default" w:ascii="宋体" w:hAnsi="宋体" w:eastAsia="宋体" w:cs="宋体"/>
                          <w:spacing w:val="-8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实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施产能减量置换。</w:t>
                      </w:r>
                    </w:p>
                    <w:p>
                      <w:pPr>
                        <w:spacing w:before="17" w:line="307" w:lineRule="auto"/>
                        <w:ind w:left="107" w:right="83" w:firstLine="43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9"/>
                          <w:sz w:val="24"/>
                          <w:szCs w:val="24"/>
                        </w:rPr>
                        <w:t>焦炭。炭化室高度小于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6.0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9"/>
                          <w:sz w:val="24"/>
                          <w:szCs w:val="24"/>
                        </w:rPr>
                        <w:t>米顶装焦炉、炭化室高度小于</w:t>
                      </w:r>
                      <w:r>
                        <w:rPr>
                          <w:rFonts w:hint="default" w:ascii="宋体" w:hAnsi="宋体" w:eastAsia="宋体" w:cs="宋体"/>
                          <w:spacing w:val="-8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5.5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6"/>
                          <w:sz w:val="24"/>
                          <w:szCs w:val="24"/>
                        </w:rPr>
                        <w:t>米捣固焦炉、100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3"/>
                          <w:sz w:val="24"/>
                          <w:szCs w:val="24"/>
                        </w:rPr>
                        <w:t>万吨/年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以下焦化项目，原则上</w:t>
                      </w:r>
                      <w:r>
                        <w:rPr>
                          <w:rFonts w:hint="default" w:ascii="宋体" w:hAnsi="宋体" w:eastAsia="宋体" w:cs="宋体"/>
                          <w:spacing w:val="-7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hint="default" w:ascii="宋体" w:hAnsi="宋体" w:eastAsia="宋体" w:cs="宋体"/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年底前全部退出；符合条件的可以按国家标准实施产能置换。</w:t>
                      </w:r>
                    </w:p>
                    <w:p>
                      <w:pPr>
                        <w:spacing w:before="19" w:line="304" w:lineRule="auto"/>
                        <w:ind w:left="107" w:right="83" w:firstLine="436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4"/>
                          <w:sz w:val="24"/>
                          <w:szCs w:val="24"/>
                        </w:rPr>
                        <w:t>石墨电极。普通功率和高功率石墨电极压型设备、焙烧设备和生产线，直径</w:t>
                      </w:r>
                      <w:r>
                        <w:rPr>
                          <w:rFonts w:hint="default" w:ascii="宋体" w:hAnsi="宋体" w:eastAsia="宋体" w:cs="宋体"/>
                          <w:spacing w:val="-8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8"/>
                          <w:sz w:val="24"/>
                          <w:szCs w:val="24"/>
                        </w:rPr>
                        <w:t>600</w:t>
                      </w:r>
                      <w:r>
                        <w:rPr>
                          <w:rFonts w:hint="default" w:ascii="宋体" w:hAnsi="宋体" w:eastAsia="宋体" w:cs="宋体"/>
                          <w:spacing w:val="-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2"/>
                          <w:sz w:val="24"/>
                          <w:szCs w:val="24"/>
                        </w:rPr>
                        <w:t>毫米（不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含）以下石墨电极生产线原则上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2021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年底前全部退出。</w:t>
                      </w:r>
                    </w:p>
                    <w:p>
                      <w:pPr>
                        <w:spacing w:before="22"/>
                        <w:ind w:left="544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4"/>
                          <w:sz w:val="24"/>
                          <w:szCs w:val="24"/>
                        </w:rPr>
                        <w:t>火电。不具备供热改造条件的单机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宋体" w:hAnsi="宋体" w:eastAsia="宋体" w:cs="宋体"/>
                          <w:spacing w:val="-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3"/>
                          <w:sz w:val="24"/>
                          <w:szCs w:val="24"/>
                        </w:rPr>
                        <w:t>万千瓦及以下纯凝煤电机组、大电网覆盖范围内单机</w:t>
                      </w:r>
                    </w:p>
                    <w:p>
                      <w:pPr>
                        <w:spacing w:before="1" w:line="400" w:lineRule="atLeast"/>
                        <w:ind w:left="107" w:right="8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hint="default" w:ascii="宋体" w:hAnsi="宋体" w:eastAsia="宋体" w:cs="宋体"/>
                          <w:spacing w:val="-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3"/>
                          <w:sz w:val="24"/>
                          <w:szCs w:val="24"/>
                        </w:rPr>
                        <w:t>万千瓦及以下纯凝煤电机组、大电网覆盖范围内单机</w:t>
                      </w:r>
                      <w:r>
                        <w:rPr>
                          <w:rFonts w:hint="default" w:ascii="宋体" w:hAnsi="宋体" w:eastAsia="宋体" w:cs="宋体"/>
                          <w:spacing w:val="-8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default" w:ascii="宋体" w:hAnsi="宋体" w:eastAsia="宋体" w:cs="宋体"/>
                          <w:spacing w:val="-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sz w:val="24"/>
                          <w:szCs w:val="24"/>
                        </w:rPr>
                        <w:t>万千瓦及以下设计寿命期满纯凝煤</w:t>
                      </w:r>
                      <w:r>
                        <w:rPr>
                          <w:rFonts w:hint="default" w:ascii="宋体" w:hAnsi="宋体" w:eastAsia="宋体" w:cs="宋体"/>
                          <w:spacing w:val="-1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电机组，原则上</w:t>
                      </w:r>
                      <w:r>
                        <w:rPr>
                          <w:rFonts w:hint="default" w:ascii="宋体" w:hAnsi="宋体" w:eastAsia="宋体" w:cs="宋体"/>
                          <w:spacing w:val="-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hint="default" w:ascii="宋体" w:hAnsi="宋体" w:eastAsia="宋体" w:cs="宋体"/>
                          <w:spacing w:val="-6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0"/>
                          <w:sz w:val="24"/>
                          <w:szCs w:val="24"/>
                        </w:rPr>
                        <w:t>年底前全部退出。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2" w:line="240" w:lineRule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tabs>
          <w:tab w:val="left" w:pos="3912"/>
        </w:tabs>
        <w:spacing w:line="425" w:lineRule="exact"/>
        <w:ind w:left="2633" w:right="0"/>
        <w:jc w:val="left"/>
        <w:rPr>
          <w:rFonts w:hint="default" w:ascii="方正楷体_GBK" w:hAnsi="方正楷体_GBK" w:eastAsia="方正楷体_GBK" w:cs="方正楷体_GBK"/>
        </w:rPr>
      </w:pPr>
      <w:bookmarkStart w:id="48" w:name="_bookmark23"/>
      <w:bookmarkEnd w:id="48"/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加大绿色化改造力度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233" w:right="108" w:firstLine="616"/>
        <w:jc w:val="both"/>
      </w:pPr>
      <w:r>
        <w:rPr>
          <w:spacing w:val="-12"/>
        </w:rPr>
        <w:t>对标国家先进标准或同行业先进标准，重点实施节能、节水和</w:t>
      </w:r>
      <w:r>
        <w:rPr>
          <w:w w:val="99"/>
        </w:rPr>
        <w:t xml:space="preserve"> </w:t>
      </w:r>
      <w:r>
        <w:rPr>
          <w:spacing w:val="-12"/>
        </w:rPr>
        <w:t>超低排放技术改造，推进大宗工业固废综合利用，支持高效节能、</w:t>
      </w:r>
      <w:r>
        <w:rPr>
          <w:spacing w:val="-120"/>
        </w:rPr>
        <w:t xml:space="preserve"> </w:t>
      </w:r>
      <w:r>
        <w:rPr>
          <w:spacing w:val="-17"/>
        </w:rPr>
        <w:t>节水、环保技术和产品装备产业化，努力提高制造业绿色发展水平。</w:t>
      </w:r>
    </w:p>
    <w:p>
      <w:pPr>
        <w:pStyle w:val="2"/>
        <w:spacing w:before="27" w:line="295" w:lineRule="auto"/>
        <w:ind w:left="233" w:right="0" w:firstLine="640"/>
        <w:jc w:val="left"/>
      </w:pPr>
      <w:r>
        <w:rPr>
          <w:spacing w:val="-6"/>
          <w:w w:val="95"/>
        </w:rPr>
        <w:t>节能技术改造。制定节能技术改造行动计划，对标先进标准，</w:t>
      </w:r>
      <w:r>
        <w:rPr>
          <w:w w:val="99"/>
        </w:rPr>
        <w:t xml:space="preserve"> </w:t>
      </w:r>
      <w:r>
        <w:t>重点对火电、钢铁、电解铝、铁合金、电石、铜铅锌冶炼、煤化</w:t>
      </w:r>
      <w:r>
        <w:rPr>
          <w:w w:val="99"/>
        </w:rPr>
        <w:t xml:space="preserve"> </w:t>
      </w:r>
      <w:r>
        <w:t>工、建材等高耗能行业重点用能企业实施节能改造，改造后产品</w:t>
      </w:r>
      <w:r>
        <w:rPr>
          <w:w w:val="99"/>
        </w:rPr>
        <w:t xml:space="preserve"> </w:t>
      </w:r>
      <w:r>
        <w:t>单耗力争达到国家能耗限额标准先进值。对能耗超限额企业实行</w:t>
      </w:r>
      <w:r>
        <w:rPr>
          <w:w w:val="99"/>
        </w:rPr>
        <w:t xml:space="preserve"> </w:t>
      </w:r>
      <w:r>
        <w:t>更加严格的惩罚性电价政策。开展重点用能企业节能诊断，加大</w:t>
      </w:r>
      <w:r>
        <w:rPr>
          <w:w w:val="99"/>
        </w:rPr>
        <w:t xml:space="preserve"> </w:t>
      </w:r>
      <w:r>
        <w:t>节能技术改造项目支持力度。鼓励第三方机构在化工、冶金、建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4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121"/>
        <w:jc w:val="left"/>
      </w:pPr>
      <w:r>
        <w:t>材等高耗能企业实施电机系统节能、能量系统优化、余热余压利</w:t>
      </w:r>
    </w:p>
    <w:p>
      <w:pPr>
        <w:pStyle w:val="2"/>
        <w:spacing w:before="109" w:line="240" w:lineRule="auto"/>
        <w:ind w:left="273" w:right="121"/>
        <w:jc w:val="left"/>
      </w:pPr>
      <w:r>
        <w:t>用等合同能源管理项目。推动开展碳排放交易、用能权交易。</w:t>
      </w:r>
    </w:p>
    <w:p>
      <w:pPr>
        <w:spacing w:before="4" w:line="240" w:lineRule="auto"/>
        <w:rPr>
          <w:rFonts w:hint="default" w:ascii="方正仿宋_GBK" w:hAnsi="方正仿宋_GBK" w:eastAsia="方正仿宋_GBK" w:cs="方正仿宋_GBK"/>
          <w:sz w:val="2"/>
          <w:szCs w:val="2"/>
        </w:rPr>
      </w:pPr>
    </w:p>
    <w:p>
      <w:pPr>
        <w:spacing w:line="6617" w:lineRule="exact"/>
        <w:ind w:left="156" w:right="0" w:firstLine="0"/>
        <w:rPr>
          <w:rFonts w:hint="default" w:ascii="方正仿宋_GBK" w:hAnsi="方正仿宋_GBK" w:eastAsia="方正仿宋_GBK" w:cs="方正仿宋_GBK"/>
          <w:sz w:val="20"/>
          <w:szCs w:val="20"/>
        </w:rPr>
      </w:pPr>
      <w:r>
        <w:rPr>
          <w:rFonts w:hint="default" w:ascii="方正仿宋_GBK" w:hAnsi="方正仿宋_GBK" w:eastAsia="方正仿宋_GBK" w:cs="方正仿宋_GBK"/>
          <w:position w:val="-131"/>
          <w:sz w:val="20"/>
          <w:szCs w:val="20"/>
        </w:rPr>
        <w:pict>
          <v:group id="_x0000_s1157" o:spid="_x0000_s1157" o:spt="203" style="height:330.9pt;width:454pt;" coordsize="9080,6618">
            <o:lock v:ext="edit"/>
            <v:group id="_x0000_s1158" o:spid="_x0000_s1158" o:spt="203" style="position:absolute;left:5;top:10;height:2;width:9070;" coordorigin="5,10" coordsize="9070,2">
              <o:lock v:ext="edit"/>
              <v:shape id="_x0000_s1159" o:spid="_x0000_s1159" style="position:absolute;left:5;top:10;height:2;width:9070;" filled="f" stroked="t" coordorigin="5,10" coordsize="9070,0" path="m5,10l9074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0" o:spid="_x0000_s1160" o:spt="203" style="position:absolute;left:5;top:503;height:2;width:9070;" coordorigin="5,503" coordsize="9070,2">
              <o:lock v:ext="edit"/>
              <v:shape id="_x0000_s1161" o:spid="_x0000_s1161" style="position:absolute;left:5;top:503;height:2;width:9070;" filled="f" stroked="t" coordorigin="5,503" coordsize="9070,0" path="m5,503l9074,50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2" o:spid="_x0000_s1162" o:spt="203" style="position:absolute;left:5;top:6613;height:2;width:9070;" coordorigin="5,6613" coordsize="9070,2">
              <o:lock v:ext="edit"/>
              <v:shape id="_x0000_s1163" o:spid="_x0000_s1163" style="position:absolute;left:5;top:6613;height:2;width:9070;" filled="f" stroked="t" coordorigin="5,6613" coordsize="9070,0" path="m5,6613l9074,661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4" o:spid="_x0000_s1164" o:spt="203" style="position:absolute;left:10;top:5;height:6603;width:2;" coordorigin="10,5" coordsize="2,6603">
              <o:lock v:ext="edit"/>
              <v:shape id="_x0000_s1165" o:spid="_x0000_s1165" style="position:absolute;left:10;top:5;height:6603;width:2;" filled="f" stroked="t" coordorigin="10,5" coordsize="0,6603" path="m10,5l10,660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6" o:spid="_x0000_s1166" o:spt="203" style="position:absolute;left:9070;top:5;height:6603;width:2;" coordorigin="9070,5" coordsize="2,6603">
              <o:lock v:ext="edit"/>
              <v:shape id="_x0000_s1167" o:spid="_x0000_s1167" style="position:absolute;left:9070;top:5;height:6603;width:2;" filled="f" stroked="t" coordorigin="9070,5" coordsize="0,6603" path="m9070,5l9070,6608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168" o:spid="_x0000_s1168" o:spt="202" type="#_x0000_t202" style="position:absolute;left:10;top:10;height:493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3609"/>
                        </w:tabs>
                        <w:spacing w:before="0" w:line="412" w:lineRule="exact"/>
                        <w:ind w:left="2250" w:right="0" w:firstLine="0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专栏</w:t>
                      </w:r>
                      <w:r>
                        <w:rPr>
                          <w:rFonts w:hint="default" w:ascii="黑体" w:hAnsi="黑体" w:eastAsia="黑体" w:cs="黑体"/>
                          <w:spacing w:val="-8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</w:rPr>
                        <w:t>节能技术改造重点任务</w:t>
                      </w:r>
                    </w:p>
                  </w:txbxContent>
                </v:textbox>
              </v:shape>
              <v:shape id="_x0000_s1169" o:spid="_x0000_s1169" o:spt="202" type="#_x0000_t202" style="position:absolute;left:10;top:503;height:6110;width:9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97" w:line="259" w:lineRule="auto"/>
                        <w:ind w:left="107" w:right="-12" w:firstLine="48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推广新技术新工艺。钢铁行业：重点推广经济炼焦配煤、干法熄焦、长寿高炉、 </w:t>
                      </w:r>
                      <w:r>
                        <w:rPr>
                          <w:rFonts w:hint="default" w:ascii="宋体" w:hAnsi="宋体" w:eastAsia="宋体" w:cs="宋体"/>
                          <w:spacing w:val="-5"/>
                          <w:sz w:val="24"/>
                          <w:szCs w:val="24"/>
                        </w:rPr>
                        <w:t>新一代控扎控冷、超高强度钢热冲压成形、真空高压铸造、超高真空薄壁铸造等技术。</w:t>
                      </w:r>
                      <w:r>
                        <w:rPr>
                          <w:rFonts w:hint="default" w:ascii="宋体" w:hAnsi="宋体" w:eastAsia="宋体" w:cs="宋体"/>
                          <w:spacing w:val="-8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5"/>
                          <w:sz w:val="24"/>
                          <w:szCs w:val="24"/>
                        </w:rPr>
                        <w:t>有色行业：推广粗铜连续吹炼、铅富氧闪速熔炼、精炼炉底吹富氧燃烧、高辐射覆层、</w:t>
                      </w:r>
                      <w:r>
                        <w:rPr>
                          <w:rFonts w:hint="default" w:ascii="宋体" w:hAnsi="宋体" w:eastAsia="宋体" w:cs="宋体"/>
                          <w:spacing w:val="-8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高纯铝连续旋转偏析法提纯节能技术。化工行业：推广大型粉煤加压气化、烯烃原料 轻质化、水煤浆气化、硝酸综合处理、高效流体传输、高效低能耗合成尿素工艺技术 等技术改造。建材行业：推广高固气比熟料煅烧、无球化粉磨、大推力多通道燃烧、 玻璃窑炉富氧（全氧）燃烧及余热发电等技术。</w:t>
                      </w:r>
                    </w:p>
                    <w:p>
                      <w:pPr>
                        <w:spacing w:before="5" w:line="240" w:lineRule="auto"/>
                        <w:rPr>
                          <w:rFonts w:hint="default" w:ascii="方正仿宋_GBK" w:hAnsi="方正仿宋_GBK" w:eastAsia="方正仿宋_GBK" w:cs="方正仿宋_GBK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 w:line="259" w:lineRule="auto"/>
                        <w:ind w:left="107" w:right="-12" w:firstLine="48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改造终端用能设备。电机系统：推广永磁同步伺服电机、高压变频调速、永磁涡 流柔性传动、冷却塔用混流式水轮机等技术。配电系统：推广非晶合金变压器、有载 </w:t>
                      </w:r>
                      <w:r>
                        <w:rPr>
                          <w:rFonts w:hint="default" w:ascii="宋体" w:hAnsi="宋体" w:eastAsia="宋体" w:cs="宋体"/>
                          <w:spacing w:val="-5"/>
                          <w:sz w:val="24"/>
                          <w:szCs w:val="24"/>
                        </w:rPr>
                        <w:t>调容调压、系统无功补偿及参数优化等技术。炉窑系统：推广富氧助燃、蓄热式燃烧、</w:t>
                      </w:r>
                      <w:r>
                        <w:rPr>
                          <w:rFonts w:hint="default" w:ascii="宋体" w:hAnsi="宋体" w:eastAsia="宋体" w:cs="宋体"/>
                          <w:spacing w:val="-8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循环水系统防垢提效等技术改造。</w:t>
                      </w:r>
                    </w:p>
                    <w:p>
                      <w:pPr>
                        <w:spacing w:before="7" w:line="259" w:lineRule="auto"/>
                        <w:ind w:left="107" w:right="106" w:firstLine="48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4"/>
                          <w:szCs w:val="24"/>
                        </w:rPr>
                        <w:t>推进余热余压余气回收利用。钢铁企业：余热余压能量回收同轴机组应用、烧结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"/>
                          <w:sz w:val="24"/>
                          <w:szCs w:val="24"/>
                        </w:rPr>
                        <w:t>矿显热回收利用、副产煤气高值利用、高炉上升管余热回收、转炉烟气余热回收、乏</w:t>
                      </w:r>
                      <w:r>
                        <w:rPr>
                          <w:rFonts w:hint="default" w:ascii="宋体" w:hAnsi="宋体" w:eastAsia="宋体" w:cs="宋体"/>
                          <w:spacing w:val="-8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汽余热供暖等技术。铁合金企业：实施全密闭改造，推广矿热炉高温烟气净化回收利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2"/>
                          <w:sz w:val="24"/>
                          <w:szCs w:val="24"/>
                        </w:rPr>
                        <w:t>用。化工企业：鼓励使用生产过程中释放出的副产热能、压差能及回收可燃气体。加</w:t>
                      </w:r>
                      <w:r>
                        <w:rPr>
                          <w:rFonts w:hint="default" w:ascii="宋体" w:hAnsi="宋体" w:eastAsia="宋体" w:cs="宋体"/>
                          <w:spacing w:val="-8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大蒸汽余热梯度利用、非稳态余热回收等相关技术的研发应用力度。推广普及中低品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位余热余压发电、制冷、供热及循环利用。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2" w:line="240" w:lineRule="auto"/>
        <w:rPr>
          <w:rFonts w:hint="default" w:ascii="方正仿宋_GBK" w:hAnsi="方正仿宋_GBK" w:eastAsia="方正仿宋_GBK" w:cs="方正仿宋_GBK"/>
          <w:sz w:val="7"/>
          <w:szCs w:val="7"/>
        </w:rPr>
      </w:pPr>
    </w:p>
    <w:p>
      <w:pPr>
        <w:pStyle w:val="2"/>
        <w:spacing w:line="427" w:lineRule="exact"/>
        <w:ind w:left="914" w:right="0"/>
        <w:jc w:val="left"/>
      </w:pPr>
      <w:r>
        <w:rPr>
          <w:spacing w:val="6"/>
        </w:rPr>
        <w:t>节水技术改造。落实以水定产要求，以黄河流域、西辽河、</w:t>
      </w:r>
    </w:p>
    <w:p>
      <w:pPr>
        <w:pStyle w:val="2"/>
        <w:spacing w:before="109" w:line="295" w:lineRule="auto"/>
        <w:ind w:left="273" w:right="121" w:hanging="161"/>
        <w:jc w:val="left"/>
      </w:pPr>
      <w:r>
        <w:rPr>
          <w:spacing w:val="6"/>
        </w:rPr>
        <w:t>“一湖两海”地区为重点，在钢铁、煤化工、羊绒纺织、食品加</w:t>
      </w:r>
      <w:r>
        <w:rPr>
          <w:w w:val="99"/>
        </w:rPr>
        <w:t xml:space="preserve"> </w:t>
      </w:r>
      <w:r>
        <w:t>工、生物制药等高耗水行业全面实施工业节水改造，引导企业实</w:t>
      </w:r>
      <w:r>
        <w:rPr>
          <w:w w:val="99"/>
        </w:rPr>
        <w:t xml:space="preserve"> </w:t>
      </w:r>
      <w:r>
        <w:t>施循环水梯级利用和中水、高盐水、冷凝水回用改造，推进钢铁</w:t>
      </w:r>
      <w:r>
        <w:rPr>
          <w:w w:val="99"/>
        </w:rPr>
        <w:t xml:space="preserve"> </w:t>
      </w:r>
      <w:r>
        <w:rPr>
          <w:spacing w:val="-5"/>
          <w:w w:val="95"/>
        </w:rPr>
        <w:t>冷却水高效循环、煤化工污水深度处理、食品加工冷却水零排放、</w:t>
      </w:r>
      <w:r>
        <w:rPr>
          <w:spacing w:val="11"/>
          <w:w w:val="95"/>
        </w:rPr>
        <w:t xml:space="preserve"> </w:t>
      </w:r>
      <w:r>
        <w:t>制药污水膜法处理及回用节水改造，进一步完善工业园区污水处</w:t>
      </w:r>
      <w:r>
        <w:rPr>
          <w:w w:val="99"/>
        </w:rPr>
        <w:t xml:space="preserve"> </w:t>
      </w:r>
      <w:r>
        <w:t>理设施，到</w:t>
      </w:r>
      <w:r>
        <w:rPr>
          <w:spacing w:val="-69"/>
        </w:rPr>
        <w:t xml:space="preserve"> </w:t>
      </w:r>
      <w:r>
        <w:t>2025</w:t>
      </w:r>
      <w:r>
        <w:rPr>
          <w:spacing w:val="-65"/>
        </w:rPr>
        <w:t xml:space="preserve"> </w:t>
      </w:r>
      <w:r>
        <w:t>年，工业中水回用率由</w:t>
      </w:r>
      <w:r>
        <w:rPr>
          <w:spacing w:val="-66"/>
        </w:rPr>
        <w:t xml:space="preserve"> </w:t>
      </w:r>
      <w:r>
        <w:t>77%提高到</w:t>
      </w:r>
      <w:r>
        <w:rPr>
          <w:spacing w:val="-66"/>
        </w:rPr>
        <w:t xml:space="preserve"> </w:t>
      </w:r>
      <w:r>
        <w:t>82%，规模以</w:t>
      </w:r>
      <w:r>
        <w:rPr>
          <w:w w:val="99"/>
        </w:rPr>
        <w:t xml:space="preserve"> </w:t>
      </w:r>
      <w:r>
        <w:rPr>
          <w:spacing w:val="3"/>
        </w:rPr>
        <w:t>上工业用水重复利用率达到</w:t>
      </w:r>
      <w:r>
        <w:rPr>
          <w:spacing w:val="-62"/>
        </w:rPr>
        <w:t xml:space="preserve"> </w:t>
      </w:r>
      <w:r>
        <w:rPr>
          <w:spacing w:val="2"/>
        </w:rPr>
        <w:t>92%，单位工业增加值用水量累计下</w:t>
      </w:r>
      <w:r>
        <w:rPr>
          <w:w w:val="99"/>
        </w:rPr>
        <w:t xml:space="preserve"> </w:t>
      </w:r>
      <w:r>
        <w:rPr>
          <w:w w:val="95"/>
        </w:rPr>
        <w:t xml:space="preserve">降 </w:t>
      </w:r>
      <w:r>
        <w:rPr>
          <w:spacing w:val="48"/>
          <w:w w:val="95"/>
        </w:rPr>
        <w:t xml:space="preserve"> </w:t>
      </w:r>
      <w:r>
        <w:rPr>
          <w:w w:val="95"/>
        </w:rPr>
        <w:t>10%。加大节水技术改造项目支持力度。</w:t>
      </w:r>
    </w:p>
    <w:p>
      <w:pPr>
        <w:spacing w:after="0" w:line="295" w:lineRule="auto"/>
        <w:jc w:val="left"/>
        <w:sectPr>
          <w:footerReference r:id="rId7" w:type="default"/>
          <w:footerReference r:id="rId8" w:type="even"/>
          <w:pgSz w:w="11910" w:h="16840"/>
          <w:pgMar w:top="1580" w:right="1200" w:bottom="1600" w:left="1200" w:header="0" w:footer="1410" w:gutter="0"/>
          <w:pgNumType w:start="3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 w:firstLine="640"/>
        <w:jc w:val="both"/>
      </w:pPr>
      <w:r>
        <w:t>超低排放技术改造。重点在火电、钢铁、焦化、水泥、玻璃</w:t>
      </w:r>
    </w:p>
    <w:p>
      <w:pPr>
        <w:pStyle w:val="2"/>
        <w:spacing w:before="109" w:line="295" w:lineRule="auto"/>
        <w:ind w:right="110"/>
        <w:jc w:val="both"/>
      </w:pPr>
      <w:r>
        <w:t>等高排放行业，推广应用高效除尘、脱硫、脱硝、低氮燃烧、分</w:t>
      </w:r>
      <w:r>
        <w:rPr>
          <w:w w:val="99"/>
        </w:rPr>
        <w:t xml:space="preserve"> </w:t>
      </w:r>
      <w:r>
        <w:t>级燃烧、智能控制等新技术，采取催化再生烟气脱硫脱硝、硫磺</w:t>
      </w:r>
      <w:r>
        <w:rPr>
          <w:w w:val="99"/>
        </w:rPr>
        <w:t xml:space="preserve"> </w:t>
      </w:r>
      <w:r>
        <w:t>回收装置达标改造、VOCs</w:t>
      </w:r>
      <w:r>
        <w:rPr>
          <w:spacing w:val="-99"/>
        </w:rPr>
        <w:t xml:space="preserve"> </w:t>
      </w:r>
      <w:r>
        <w:t>综合治理、硫磺尾气超低排放、加热炉</w:t>
      </w:r>
      <w:r>
        <w:rPr>
          <w:w w:val="99"/>
        </w:rPr>
        <w:t xml:space="preserve"> </w:t>
      </w:r>
      <w:r>
        <w:t>及锅炉烟气达标排放治理等措施，降低工业废气、废水、废料和</w:t>
      </w:r>
      <w:r>
        <w:rPr>
          <w:w w:val="99"/>
        </w:rPr>
        <w:t xml:space="preserve"> </w:t>
      </w:r>
      <w:r>
        <w:rPr>
          <w:spacing w:val="-9"/>
        </w:rPr>
        <w:t>二氧化碳排放量。到</w:t>
      </w:r>
      <w:r>
        <w:rPr>
          <w:spacing w:val="-70"/>
        </w:rPr>
        <w:t xml:space="preserve"> </w:t>
      </w:r>
      <w:r>
        <w:t>2023</w:t>
      </w:r>
      <w:r>
        <w:rPr>
          <w:spacing w:val="-70"/>
        </w:rPr>
        <w:t xml:space="preserve"> </w:t>
      </w:r>
      <w:r>
        <w:rPr>
          <w:spacing w:val="-4"/>
        </w:rPr>
        <w:t>年底，乌海及周边地区现有炭化室高度</w:t>
      </w:r>
    </w:p>
    <w:p>
      <w:pPr>
        <w:pStyle w:val="2"/>
        <w:spacing w:before="24" w:line="295" w:lineRule="auto"/>
        <w:ind w:right="111"/>
        <w:jc w:val="both"/>
      </w:pPr>
      <w:r>
        <w:t>5.5</w:t>
      </w:r>
      <w:r>
        <w:rPr>
          <w:spacing w:val="-64"/>
        </w:rPr>
        <w:t xml:space="preserve"> </w:t>
      </w:r>
      <w:r>
        <w:t>米的焦炉全部完成干熄焦改造；到</w:t>
      </w:r>
      <w:r>
        <w:rPr>
          <w:spacing w:val="-66"/>
        </w:rPr>
        <w:t xml:space="preserve"> </w:t>
      </w:r>
      <w:r>
        <w:t>2025</w:t>
      </w:r>
      <w:r>
        <w:rPr>
          <w:spacing w:val="-62"/>
        </w:rPr>
        <w:t xml:space="preserve"> </w:t>
      </w:r>
      <w:r>
        <w:t>年，地级城市建成区</w:t>
      </w:r>
      <w:r>
        <w:rPr>
          <w:w w:val="99"/>
        </w:rPr>
        <w:t xml:space="preserve"> </w:t>
      </w:r>
      <w:r>
        <w:rPr>
          <w:w w:val="95"/>
        </w:rPr>
        <w:t>内所有燃煤发电机组全部完成超低排放改造，重点排放行业、重</w:t>
      </w:r>
      <w:r>
        <w:rPr>
          <w:spacing w:val="29"/>
          <w:w w:val="95"/>
        </w:rPr>
        <w:t xml:space="preserve"> </w:t>
      </w:r>
      <w:r>
        <w:t>点排放企业污染物排放符合国家相关标准。</w:t>
      </w:r>
    </w:p>
    <w:p>
      <w:pPr>
        <w:pStyle w:val="2"/>
        <w:spacing w:before="24" w:line="295" w:lineRule="auto"/>
        <w:ind w:right="110" w:firstLine="640"/>
        <w:jc w:val="both"/>
      </w:pPr>
      <w:r>
        <w:t>工业固废综合利用。鼓励利用粉煤灰、煤矸石、脱硫石膏、</w:t>
      </w:r>
      <w:r>
        <w:rPr>
          <w:w w:val="99"/>
        </w:rPr>
        <w:t xml:space="preserve"> </w:t>
      </w:r>
      <w:r>
        <w:t>冶炼废渣等大宗工业固废生产水泥、新型墙体材料、路面基层材</w:t>
      </w:r>
      <w:r>
        <w:rPr>
          <w:w w:val="99"/>
        </w:rPr>
        <w:t xml:space="preserve"> </w:t>
      </w:r>
      <w:r>
        <w:t>料、土壤改良剂、复合肥、陶瓷，提取有价金属。支持乌海大宗</w:t>
      </w:r>
      <w:r>
        <w:rPr>
          <w:w w:val="99"/>
        </w:rPr>
        <w:t xml:space="preserve"> </w:t>
      </w:r>
      <w:r>
        <w:t>固废综合利用基地和托克托工业园区、乌拉特前旗工业资源综合</w:t>
      </w:r>
      <w:r>
        <w:rPr>
          <w:w w:val="99"/>
        </w:rPr>
        <w:t xml:space="preserve"> </w:t>
      </w:r>
      <w:r>
        <w:t>利用基地建设。在废钢铁、废有色金属、废旧轮胎、废塑料、废</w:t>
      </w:r>
      <w:r>
        <w:rPr>
          <w:w w:val="99"/>
        </w:rPr>
        <w:t xml:space="preserve"> </w:t>
      </w:r>
      <w:r>
        <w:t>弃电子产品等重点领域实施资源再生利用重大示范工程建设。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3953"/>
        </w:tabs>
        <w:spacing w:line="240" w:lineRule="auto"/>
        <w:ind w:left="2672" w:right="92"/>
        <w:jc w:val="left"/>
        <w:rPr>
          <w:rFonts w:hint="default" w:ascii="方正楷体_GBK" w:hAnsi="方正楷体_GBK" w:eastAsia="方正楷体_GBK" w:cs="方正楷体_GBK"/>
        </w:rPr>
      </w:pPr>
      <w:bookmarkStart w:id="49" w:name="第四节  构建绿色制造体系"/>
      <w:bookmarkEnd w:id="49"/>
      <w:bookmarkStart w:id="50" w:name="_bookmark24"/>
      <w:bookmarkEnd w:id="50"/>
      <w:r>
        <w:rPr>
          <w:rFonts w:hint="default" w:ascii="方正楷体_GBK" w:hAnsi="方正楷体_GBK" w:eastAsia="方正楷体_GBK" w:cs="方正楷体_GBK"/>
          <w:w w:val="95"/>
        </w:rPr>
        <w:t>第四节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构建绿色制造体系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11" w:firstLine="640"/>
        <w:jc w:val="both"/>
      </w:pPr>
      <w:r>
        <w:t>围绕提升能源资源利用效率和清洁生产水平，以促进全产业</w:t>
      </w:r>
      <w:r>
        <w:rPr>
          <w:w w:val="99"/>
        </w:rPr>
        <w:t xml:space="preserve"> </w:t>
      </w:r>
      <w:r>
        <w:rPr>
          <w:w w:val="95"/>
        </w:rPr>
        <w:t>链和产品全生命周期绿色发展为目标，以标杆引领、示范带动为</w:t>
      </w:r>
      <w:r>
        <w:rPr>
          <w:spacing w:val="29"/>
          <w:w w:val="95"/>
        </w:rPr>
        <w:t xml:space="preserve"> </w:t>
      </w:r>
      <w:r>
        <w:t>路径，继续创建一批绿色产品、绿色工厂、绿色园区、绿色供应</w:t>
      </w:r>
      <w:r>
        <w:rPr>
          <w:w w:val="99"/>
        </w:rPr>
        <w:t xml:space="preserve"> </w:t>
      </w:r>
      <w:r>
        <w:t>链，制定若干绿色制造标准，打造一批绿色示范标杆。</w:t>
      </w:r>
    </w:p>
    <w:p>
      <w:pPr>
        <w:pStyle w:val="2"/>
        <w:spacing w:before="27" w:line="240" w:lineRule="auto"/>
        <w:ind w:left="754" w:right="0"/>
        <w:jc w:val="left"/>
      </w:pPr>
      <w:r>
        <w:t>绿色产品。对标《生态设计产品评价通则》(GB/T32611)和生</w:t>
      </w:r>
    </w:p>
    <w:p>
      <w:pPr>
        <w:spacing w:after="0" w:line="240" w:lineRule="auto"/>
        <w:jc w:val="left"/>
        <w:sectPr>
          <w:pgSz w:w="11910" w:h="16840"/>
          <w:pgMar w:top="1580" w:right="136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rPr>
          <w:w w:val="99"/>
        </w:rPr>
        <w:t>态</w:t>
      </w:r>
      <w:r>
        <w:rPr>
          <w:spacing w:val="2"/>
          <w:w w:val="99"/>
        </w:rPr>
        <w:t>设</w:t>
      </w:r>
      <w:r>
        <w:rPr>
          <w:w w:val="99"/>
        </w:rPr>
        <w:t>计</w:t>
      </w:r>
      <w:r>
        <w:rPr>
          <w:spacing w:val="2"/>
          <w:w w:val="99"/>
        </w:rPr>
        <w:t>产</w:t>
      </w:r>
      <w:r>
        <w:rPr>
          <w:w w:val="99"/>
        </w:rPr>
        <w:t>品评</w:t>
      </w:r>
      <w:r>
        <w:rPr>
          <w:spacing w:val="2"/>
          <w:w w:val="99"/>
        </w:rPr>
        <w:t>价</w:t>
      </w:r>
      <w:r>
        <w:rPr>
          <w:w w:val="99"/>
        </w:rPr>
        <w:t>规范</w:t>
      </w:r>
      <w:r>
        <w:rPr>
          <w:spacing w:val="2"/>
          <w:w w:val="99"/>
        </w:rPr>
        <w:t>系</w:t>
      </w:r>
      <w:r>
        <w:rPr>
          <w:w w:val="99"/>
        </w:rPr>
        <w:t>列</w:t>
      </w:r>
      <w:r>
        <w:rPr>
          <w:spacing w:val="2"/>
          <w:w w:val="99"/>
        </w:rPr>
        <w:t>国</w:t>
      </w:r>
      <w:r>
        <w:rPr>
          <w:w w:val="99"/>
        </w:rPr>
        <w:t>家标</w:t>
      </w:r>
      <w:r>
        <w:rPr>
          <w:spacing w:val="2"/>
          <w:w w:val="99"/>
        </w:rPr>
        <w:t>准</w:t>
      </w:r>
      <w:r>
        <w:rPr>
          <w:spacing w:val="-2"/>
          <w:w w:val="100"/>
        </w:rPr>
        <w:t>(</w:t>
      </w:r>
      <w:r>
        <w:rPr>
          <w:spacing w:val="-2"/>
          <w:w w:val="99"/>
        </w:rPr>
        <w:t>G</w:t>
      </w:r>
      <w:r>
        <w:rPr>
          <w:spacing w:val="2"/>
          <w:w w:val="99"/>
        </w:rPr>
        <w:t>B</w:t>
      </w:r>
      <w:r>
        <w:rPr>
          <w:w w:val="99"/>
        </w:rPr>
        <w:t>/</w:t>
      </w:r>
      <w:r>
        <w:rPr>
          <w:spacing w:val="-2"/>
          <w:w w:val="99"/>
        </w:rPr>
        <w:t>T</w:t>
      </w:r>
      <w:r>
        <w:rPr>
          <w:spacing w:val="2"/>
          <w:w w:val="99"/>
        </w:rPr>
        <w:t>3</w:t>
      </w:r>
      <w:r>
        <w:rPr>
          <w:w w:val="100"/>
        </w:rPr>
        <w:t>2</w:t>
      </w:r>
      <w:r>
        <w:rPr>
          <w:w w:val="74"/>
        </w:rPr>
        <w:t>1</w:t>
      </w:r>
      <w:r>
        <w:rPr>
          <w:spacing w:val="-1"/>
          <w:w w:val="100"/>
        </w:rPr>
        <w:t>6</w:t>
      </w:r>
      <w:r>
        <w:rPr>
          <w:spacing w:val="2"/>
          <w:w w:val="99"/>
        </w:rPr>
        <w:t>3</w:t>
      </w:r>
      <w:r>
        <w:rPr>
          <w:spacing w:val="1"/>
          <w:w w:val="100"/>
        </w:rPr>
        <w:t>)</w:t>
      </w:r>
      <w:r>
        <w:rPr>
          <w:spacing w:val="-137"/>
          <w:w w:val="99"/>
        </w:rPr>
        <w:t>，</w:t>
      </w:r>
      <w:r>
        <w:rPr>
          <w:w w:val="99"/>
        </w:rPr>
        <w:t>引</w:t>
      </w:r>
      <w:r>
        <w:rPr>
          <w:spacing w:val="2"/>
          <w:w w:val="99"/>
        </w:rPr>
        <w:t>导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在钢</w:t>
      </w:r>
      <w:r>
        <w:rPr>
          <w:spacing w:val="2"/>
          <w:w w:val="99"/>
        </w:rPr>
        <w:t>铁</w:t>
      </w:r>
      <w:r>
        <w:rPr>
          <w:w w:val="99"/>
        </w:rPr>
        <w:t>、</w:t>
      </w:r>
    </w:p>
    <w:p>
      <w:pPr>
        <w:pStyle w:val="2"/>
        <w:spacing w:before="109" w:line="295" w:lineRule="auto"/>
        <w:ind w:right="271"/>
        <w:jc w:val="both"/>
      </w:pPr>
      <w:r>
        <w:t>有色、化工、建材、农畜产品加工等行业开发稀土钢、多晶硅、</w:t>
      </w:r>
      <w:r>
        <w:rPr>
          <w:w w:val="99"/>
        </w:rPr>
        <w:t xml:space="preserve"> </w:t>
      </w:r>
      <w:r>
        <w:t>聚氯乙烯、陶瓷、氨基酸、甜菜糖、羊绒制品等能源消耗最低、</w:t>
      </w:r>
      <w:r>
        <w:rPr>
          <w:w w:val="99"/>
        </w:rPr>
        <w:t xml:space="preserve"> </w:t>
      </w:r>
      <w:r>
        <w:rPr>
          <w:spacing w:val="-4"/>
        </w:rPr>
        <w:t>生态环境影响最小、可再生率最大的绿色产品。到</w:t>
      </w:r>
      <w:r>
        <w:rPr>
          <w:spacing w:val="-73"/>
        </w:rPr>
        <w:t xml:space="preserve"> </w:t>
      </w:r>
      <w:r>
        <w:t>2025</w:t>
      </w:r>
      <w:r>
        <w:rPr>
          <w:spacing w:val="-72"/>
        </w:rPr>
        <w:t xml:space="preserve"> </w:t>
      </w:r>
      <w:r>
        <w:rPr>
          <w:spacing w:val="-13"/>
        </w:rPr>
        <w:t>年，争取</w:t>
      </w:r>
    </w:p>
    <w:p>
      <w:pPr>
        <w:pStyle w:val="2"/>
        <w:spacing w:before="27" w:line="295" w:lineRule="auto"/>
        <w:ind w:left="754" w:right="252" w:hanging="641"/>
        <w:jc w:val="left"/>
      </w:pPr>
      <w:r>
        <w:t>新创建绿色产品</w:t>
      </w:r>
      <w:r>
        <w:rPr>
          <w:spacing w:val="-62"/>
        </w:rPr>
        <w:t xml:space="preserve"> </w:t>
      </w:r>
      <w:r>
        <w:t>20</w:t>
      </w:r>
      <w:r>
        <w:rPr>
          <w:spacing w:val="-63"/>
        </w:rPr>
        <w:t xml:space="preserve"> </w:t>
      </w:r>
      <w:r>
        <w:t>个。</w:t>
      </w:r>
      <w:r>
        <w:rPr>
          <w:w w:val="99"/>
        </w:rPr>
        <w:t xml:space="preserve"> </w:t>
      </w:r>
      <w:r>
        <w:t>绿色工厂。重点在钢铁、有色、化工、建材、装备制造、农</w:t>
      </w:r>
    </w:p>
    <w:p>
      <w:pPr>
        <w:pStyle w:val="2"/>
        <w:spacing w:before="24" w:line="295" w:lineRule="auto"/>
        <w:ind w:right="271"/>
        <w:jc w:val="both"/>
      </w:pPr>
      <w:r>
        <w:rPr>
          <w:w w:val="95"/>
        </w:rPr>
        <w:t>畜产品加工、医药、电子信息等行业选择一批基础好、代表性强</w:t>
      </w:r>
      <w:r>
        <w:rPr>
          <w:spacing w:val="28"/>
          <w:w w:val="95"/>
        </w:rPr>
        <w:t xml:space="preserve"> </w:t>
      </w:r>
      <w:r>
        <w:t>的骨干企业，通过采用绿色建筑技术建设（改造）厂房，提高可</w:t>
      </w:r>
      <w:r>
        <w:rPr>
          <w:w w:val="99"/>
        </w:rPr>
        <w:t xml:space="preserve"> </w:t>
      </w:r>
      <w:r>
        <w:rPr>
          <w:w w:val="95"/>
        </w:rPr>
        <w:t>再生能源消纳比例。鼓励企业合理布局厂区内能量流、物质流路</w:t>
      </w:r>
      <w:r>
        <w:rPr>
          <w:spacing w:val="29"/>
          <w:w w:val="95"/>
        </w:rPr>
        <w:t xml:space="preserve"> </w:t>
      </w:r>
      <w:r>
        <w:rPr>
          <w:w w:val="95"/>
        </w:rPr>
        <w:t>径，淘汰落后工艺设备，建立资源回收循环利用系统，采用先进</w:t>
      </w:r>
      <w:r>
        <w:rPr>
          <w:spacing w:val="29"/>
          <w:w w:val="95"/>
        </w:rPr>
        <w:t xml:space="preserve"> </w:t>
      </w:r>
      <w:r>
        <w:rPr>
          <w:w w:val="95"/>
        </w:rPr>
        <w:t>适用的清洁生产工艺技术装备，推动用能结构优化，创建具备用</w:t>
      </w:r>
      <w:r>
        <w:rPr>
          <w:spacing w:val="29"/>
          <w:w w:val="95"/>
        </w:rPr>
        <w:t xml:space="preserve"> </w:t>
      </w:r>
      <w:r>
        <w:rPr>
          <w:w w:val="95"/>
        </w:rPr>
        <w:t>地集约化、生产洁净化、废物资源化、能源低碳化等特点的绿色</w:t>
      </w:r>
      <w:r>
        <w:rPr>
          <w:spacing w:val="29"/>
          <w:w w:val="95"/>
        </w:rPr>
        <w:t xml:space="preserve"> </w:t>
      </w:r>
      <w:r>
        <w:t>工厂、绿色数据中心。到</w:t>
      </w:r>
      <w:r>
        <w:rPr>
          <w:spacing w:val="-65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t>年，新创建绿色工厂</w:t>
      </w:r>
      <w:r>
        <w:rPr>
          <w:spacing w:val="-68"/>
        </w:rPr>
        <w:t xml:space="preserve"> </w:t>
      </w:r>
      <w:r>
        <w:t>50</w:t>
      </w:r>
      <w:r>
        <w:rPr>
          <w:spacing w:val="-64"/>
        </w:rPr>
        <w:t xml:space="preserve"> </w:t>
      </w:r>
      <w:r>
        <w:t>个。</w:t>
      </w:r>
    </w:p>
    <w:p>
      <w:pPr>
        <w:pStyle w:val="2"/>
        <w:spacing w:before="27" w:line="295" w:lineRule="auto"/>
        <w:ind w:right="271" w:firstLine="640"/>
        <w:jc w:val="both"/>
      </w:pPr>
      <w:r>
        <w:t>绿色园区。全力推进工业园区绿色能源革命，实施园区控煤</w:t>
      </w:r>
      <w:r>
        <w:rPr>
          <w:w w:val="99"/>
        </w:rPr>
        <w:t xml:space="preserve"> </w:t>
      </w:r>
      <w:r>
        <w:rPr>
          <w:w w:val="95"/>
        </w:rPr>
        <w:t>减碳工程，鼓励有条件的园区率先开展零碳产业园应用示范，启</w:t>
      </w:r>
      <w:r>
        <w:rPr>
          <w:spacing w:val="29"/>
          <w:w w:val="95"/>
        </w:rPr>
        <w:t xml:space="preserve"> </w:t>
      </w:r>
      <w:r>
        <w:rPr>
          <w:w w:val="95"/>
        </w:rPr>
        <w:t>动实施零碳供电系统和智慧用电项目，实施源网荷储工程，开展</w:t>
      </w:r>
      <w:r>
        <w:rPr>
          <w:spacing w:val="29"/>
          <w:w w:val="95"/>
        </w:rPr>
        <w:t xml:space="preserve"> </w:t>
      </w:r>
      <w:r>
        <w:t>绿电消纳行动。鼓励园区高耗能企业采用新能源供能方式进行电</w:t>
      </w:r>
      <w:r>
        <w:rPr>
          <w:w w:val="99"/>
        </w:rPr>
        <w:t xml:space="preserve"> </w:t>
      </w:r>
      <w:r>
        <w:t>能替代，探索建设“碳达峰、碳中和”先行示范项目，构建园区</w:t>
      </w:r>
      <w:r>
        <w:rPr>
          <w:w w:val="99"/>
        </w:rPr>
        <w:t xml:space="preserve"> </w:t>
      </w:r>
      <w:r>
        <w:t>绿色发展模式和发展格局。在自治区境内的黄河、辽河、海河、</w:t>
      </w:r>
      <w:r>
        <w:rPr>
          <w:w w:val="99"/>
        </w:rPr>
        <w:t xml:space="preserve"> </w:t>
      </w:r>
      <w:r>
        <w:t>松花江流域选取一批工业基础好、基础设施完善、绿色水平高的</w:t>
      </w:r>
      <w:r>
        <w:rPr>
          <w:w w:val="99"/>
        </w:rPr>
        <w:t xml:space="preserve"> </w:t>
      </w:r>
      <w:r>
        <w:t>园区，在园区层面推动基础设施共建共享，加强余热、余压、废</w:t>
      </w:r>
      <w:r>
        <w:rPr>
          <w:w w:val="99"/>
        </w:rPr>
        <w:t xml:space="preserve"> </w:t>
      </w:r>
      <w:r>
        <w:t>热资源和水资源循环利用，在企业层面促进废物资源交换利用，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t>补齐完善园区内绿色产业链条，建设一批布局集聚化、结构绿色</w:t>
      </w:r>
    </w:p>
    <w:p>
      <w:pPr>
        <w:pStyle w:val="2"/>
        <w:spacing w:before="109" w:line="295" w:lineRule="auto"/>
        <w:ind w:left="754" w:right="94" w:hanging="641"/>
        <w:jc w:val="left"/>
      </w:pPr>
      <w:r>
        <w:rPr>
          <w:spacing w:val="-7"/>
        </w:rPr>
        <w:t>化、链接生态化的绿色园区。到</w:t>
      </w:r>
      <w:r>
        <w:rPr>
          <w:spacing w:val="-78"/>
        </w:rPr>
        <w:t xml:space="preserve"> </w:t>
      </w:r>
      <w:r>
        <w:t>2025</w:t>
      </w:r>
      <w:r>
        <w:rPr>
          <w:spacing w:val="-75"/>
        </w:rPr>
        <w:t xml:space="preserve"> </w:t>
      </w:r>
      <w:r>
        <w:rPr>
          <w:spacing w:val="-5"/>
        </w:rPr>
        <w:t>年，新创建绿色园区</w:t>
      </w:r>
      <w:r>
        <w:rPr>
          <w:spacing w:val="-76"/>
        </w:rPr>
        <w:t xml:space="preserve"> </w:t>
      </w:r>
      <w:r>
        <w:t>15</w:t>
      </w:r>
      <w:r>
        <w:rPr>
          <w:spacing w:val="-77"/>
        </w:rPr>
        <w:t xml:space="preserve"> </w:t>
      </w:r>
      <w:r>
        <w:t>个。</w:t>
      </w:r>
      <w:r>
        <w:rPr>
          <w:w w:val="99"/>
        </w:rPr>
        <w:t xml:space="preserve"> </w:t>
      </w:r>
      <w:r>
        <w:rPr>
          <w:spacing w:val="-6"/>
        </w:rPr>
        <w:t>绿色供应链。重点在乳品加工、肉类加工、羊绒制品、医药、</w:t>
      </w:r>
    </w:p>
    <w:p>
      <w:pPr>
        <w:pStyle w:val="2"/>
        <w:spacing w:before="24" w:line="295" w:lineRule="auto"/>
        <w:ind w:right="114"/>
        <w:jc w:val="both"/>
      </w:pPr>
      <w:r>
        <w:t>电子电器、机械制造等行业培育一批代表性强、行业影响力大、</w:t>
      </w:r>
      <w:r>
        <w:rPr>
          <w:w w:val="99"/>
        </w:rPr>
        <w:t xml:space="preserve"> </w:t>
      </w:r>
      <w:r>
        <w:t>经营实力雄厚、管理水平高的龙头企业，建立以资源节约、环境</w:t>
      </w:r>
      <w:r>
        <w:rPr>
          <w:w w:val="99"/>
        </w:rPr>
        <w:t xml:space="preserve"> </w:t>
      </w:r>
      <w:r>
        <w:t>友好为导向的采购、生产、营销、回收及物流体系，推动上下游</w:t>
      </w:r>
      <w:r>
        <w:rPr>
          <w:w w:val="99"/>
        </w:rPr>
        <w:t xml:space="preserve"> </w:t>
      </w:r>
      <w:r>
        <w:t>企业共同提升能源资源利用效率，逐步实现资源利用高效化、环</w:t>
      </w:r>
      <w:r>
        <w:rPr>
          <w:w w:val="99"/>
        </w:rPr>
        <w:t xml:space="preserve"> </w:t>
      </w:r>
      <w:r>
        <w:rPr>
          <w:spacing w:val="-5"/>
          <w:w w:val="95"/>
        </w:rPr>
        <w:t>境影响最小化、链上企业绿色化目标，带动上下游企业绿色发展。</w:t>
      </w:r>
    </w:p>
    <w:p>
      <w:pPr>
        <w:pStyle w:val="2"/>
        <w:spacing w:before="27" w:line="295" w:lineRule="auto"/>
        <w:ind w:right="249" w:firstLine="640"/>
        <w:jc w:val="both"/>
      </w:pPr>
      <w:r>
        <w:t>绿色制造标准。落实《工业节能与绿色标准化行动计划》，</w:t>
      </w:r>
      <w:r>
        <w:rPr>
          <w:w w:val="99"/>
        </w:rPr>
        <w:t xml:space="preserve"> </w:t>
      </w:r>
      <w:r>
        <w:t>整合行业协会、科研院所、绿色评价机构和重点企业创新资源，</w:t>
      </w:r>
      <w:r>
        <w:rPr>
          <w:w w:val="99"/>
        </w:rPr>
        <w:t xml:space="preserve"> </w:t>
      </w:r>
      <w:r>
        <w:t>支持企业制定一批自治区级重点行业绿色制造、能耗地方标准，</w:t>
      </w:r>
      <w:r>
        <w:rPr>
          <w:w w:val="99"/>
        </w:rPr>
        <w:t xml:space="preserve"> </w:t>
      </w:r>
      <w:r>
        <w:rPr>
          <w:spacing w:val="-21"/>
        </w:rPr>
        <w:t>参与国家标准制定，逐步建立健全工业绿色标准化体系，扩大标准覆</w:t>
      </w:r>
      <w:r>
        <w:rPr>
          <w:w w:val="99"/>
        </w:rPr>
        <w:t xml:space="preserve"> </w:t>
      </w:r>
      <w:r>
        <w:rPr>
          <w:spacing w:val="-16"/>
        </w:rPr>
        <w:t>盖面。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79"/>
        </w:tabs>
        <w:spacing w:line="240" w:lineRule="auto"/>
        <w:ind w:left="0" w:right="157"/>
        <w:jc w:val="center"/>
        <w:rPr>
          <w:rFonts w:hint="default" w:ascii="方正黑体_GBK" w:hAnsi="方正黑体_GBK" w:eastAsia="方正黑体_GBK" w:cs="方正黑体_GBK"/>
        </w:rPr>
      </w:pPr>
      <w:bookmarkStart w:id="51" w:name="_bookmark25"/>
      <w:bookmarkEnd w:id="51"/>
      <w:bookmarkStart w:id="52" w:name="第七章  推动产业数字化转型"/>
      <w:bookmarkEnd w:id="52"/>
      <w:r>
        <w:rPr>
          <w:rFonts w:hint="default" w:ascii="方正黑体_GBK" w:hAnsi="方正黑体_GBK" w:eastAsia="方正黑体_GBK" w:cs="方正黑体_GBK"/>
          <w:w w:val="95"/>
        </w:rPr>
        <w:t>第七章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推动产业数字化转型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right="192" w:firstLine="640"/>
        <w:jc w:val="both"/>
      </w:pPr>
      <w:r>
        <w:t>以扩大新基建领域投资规模为核心，加快建设</w:t>
      </w:r>
      <w:r>
        <w:rPr>
          <w:spacing w:val="-72"/>
        </w:rPr>
        <w:t xml:space="preserve"> </w:t>
      </w:r>
      <w:r>
        <w:t>5G基础设施、</w:t>
      </w:r>
      <w:r>
        <w:rPr>
          <w:w w:val="99"/>
        </w:rPr>
        <w:t xml:space="preserve"> </w:t>
      </w:r>
      <w:r>
        <w:t>工业大数据中心、具有地方特色的工业互联网、智慧工业园区，</w:t>
      </w:r>
      <w:r>
        <w:rPr>
          <w:w w:val="99"/>
        </w:rPr>
        <w:t xml:space="preserve"> </w:t>
      </w:r>
      <w:r>
        <w:t>实施数字化改造工程，持续推动数字产业化和产业数字化，促进</w:t>
      </w:r>
      <w:r>
        <w:rPr>
          <w:w w:val="99"/>
        </w:rPr>
        <w:t xml:space="preserve"> </w:t>
      </w:r>
      <w:r>
        <w:t>工业化和信息化深度融合。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53" w:name="_bookmark26"/>
      <w:bookmarkEnd w:id="53"/>
      <w:bookmarkStart w:id="54" w:name="第一节  加快完善新一代信息基础设施"/>
      <w:bookmarkEnd w:id="54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加快完善新一代信息基础设施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40" w:lineRule="auto"/>
        <w:ind w:left="754" w:right="107"/>
        <w:jc w:val="left"/>
      </w:pPr>
      <w:r>
        <w:rPr>
          <w:spacing w:val="-3"/>
        </w:rPr>
        <w:t>深入推进大数据基础设施统筹发展类综合试验区建设，以</w:t>
      </w:r>
      <w:r>
        <w:rPr>
          <w:spacing w:val="-82"/>
        </w:rPr>
        <w:t xml:space="preserve"> </w:t>
      </w:r>
      <w:r>
        <w:t>5G</w:t>
      </w:r>
    </w:p>
    <w:p>
      <w:pPr>
        <w:spacing w:after="0" w:line="240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107"/>
        <w:jc w:val="left"/>
      </w:pPr>
      <w:r>
        <w:t>基础设施、大数据中心、工业互联网建设和宽带普及提速、融合</w:t>
      </w:r>
    </w:p>
    <w:p>
      <w:pPr>
        <w:pStyle w:val="2"/>
        <w:spacing w:before="109" w:line="295" w:lineRule="auto"/>
        <w:ind w:right="253"/>
        <w:jc w:val="left"/>
      </w:pPr>
      <w:r>
        <w:t>发展为重点，加快构建高速、融合、安全、泛在的信息通信基础</w:t>
      </w:r>
      <w:r>
        <w:rPr>
          <w:w w:val="99"/>
        </w:rPr>
        <w:t xml:space="preserve"> </w:t>
      </w:r>
      <w:r>
        <w:t>设施。</w:t>
      </w:r>
    </w:p>
    <w:p>
      <w:pPr>
        <w:pStyle w:val="2"/>
        <w:spacing w:before="24" w:line="295" w:lineRule="auto"/>
        <w:ind w:right="271" w:firstLine="640"/>
        <w:jc w:val="both"/>
      </w:pPr>
      <w:r>
        <w:t>5G</w:t>
      </w:r>
      <w:r>
        <w:rPr>
          <w:spacing w:val="-66"/>
        </w:rPr>
        <w:t xml:space="preserve"> </w:t>
      </w:r>
      <w:r>
        <w:rPr>
          <w:spacing w:val="-8"/>
        </w:rPr>
        <w:t>基础设施。加快布局</w:t>
      </w:r>
      <w:r>
        <w:rPr>
          <w:spacing w:val="-65"/>
        </w:rPr>
        <w:t xml:space="preserve"> </w:t>
      </w:r>
      <w:r>
        <w:t>5G</w:t>
      </w:r>
      <w:r>
        <w:rPr>
          <w:spacing w:val="-64"/>
        </w:rPr>
        <w:t xml:space="preserve"> </w:t>
      </w:r>
      <w:r>
        <w:rPr>
          <w:spacing w:val="-9"/>
        </w:rPr>
        <w:t>网络基础设施，到</w:t>
      </w:r>
      <w:r>
        <w:rPr>
          <w:spacing w:val="-65"/>
        </w:rPr>
        <w:t xml:space="preserve"> </w:t>
      </w:r>
      <w:r>
        <w:t>2025</w:t>
      </w:r>
      <w:r>
        <w:rPr>
          <w:spacing w:val="-66"/>
        </w:rPr>
        <w:t xml:space="preserve"> </w:t>
      </w:r>
      <w:r>
        <w:t>年建成</w:t>
      </w:r>
      <w:r>
        <w:rPr>
          <w:spacing w:val="-65"/>
        </w:rPr>
        <w:t xml:space="preserve"> </w:t>
      </w:r>
      <w:r>
        <w:t>5G</w:t>
      </w:r>
      <w:r>
        <w:rPr>
          <w:w w:val="99"/>
        </w:rPr>
        <w:t xml:space="preserve"> </w:t>
      </w:r>
      <w:r>
        <w:t>基站</w:t>
      </w:r>
      <w:r>
        <w:rPr>
          <w:spacing w:val="-6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万个左右，实现盟市、旗县（市、区）政府所在地、重点</w:t>
      </w:r>
      <w:r>
        <w:rPr>
          <w:w w:val="99"/>
        </w:rPr>
        <w:t xml:space="preserve"> </w:t>
      </w:r>
      <w:r>
        <w:rPr>
          <w:spacing w:val="6"/>
        </w:rPr>
        <w:t>乡镇、工业园区、大型工矿企业</w:t>
      </w:r>
      <w:r>
        <w:rPr>
          <w:spacing w:val="-66"/>
        </w:rPr>
        <w:t xml:space="preserve"> </w:t>
      </w:r>
      <w:r>
        <w:t>5G</w:t>
      </w:r>
      <w:r>
        <w:rPr>
          <w:spacing w:val="-67"/>
        </w:rPr>
        <w:t xml:space="preserve"> </w:t>
      </w:r>
      <w:r>
        <w:rPr>
          <w:spacing w:val="6"/>
        </w:rPr>
        <w:t>信号有效覆盖，推广面向智</w:t>
      </w:r>
      <w:r>
        <w:rPr>
          <w:w w:val="99"/>
        </w:rPr>
        <w:t xml:space="preserve"> </w:t>
      </w:r>
      <w:r>
        <w:t>慧矿山、智能制造等</w:t>
      </w:r>
      <w:r>
        <w:rPr>
          <w:spacing w:val="-68"/>
        </w:rPr>
        <w:t xml:space="preserve"> </w:t>
      </w:r>
      <w:r>
        <w:t>5G</w:t>
      </w:r>
      <w:r>
        <w:rPr>
          <w:spacing w:val="-66"/>
        </w:rPr>
        <w:t xml:space="preserve"> </w:t>
      </w:r>
      <w:r>
        <w:t>技术应用场景。</w:t>
      </w:r>
    </w:p>
    <w:p>
      <w:pPr>
        <w:pStyle w:val="2"/>
        <w:spacing w:before="27" w:line="295" w:lineRule="auto"/>
        <w:ind w:right="107" w:firstLine="640"/>
        <w:jc w:val="left"/>
      </w:pPr>
      <w:r>
        <w:rPr>
          <w:spacing w:val="4"/>
        </w:rPr>
        <w:t>网络基础设施。实施工业互联网</w:t>
      </w:r>
      <w:r>
        <w:rPr>
          <w:spacing w:val="-62"/>
        </w:rPr>
        <w:t xml:space="preserve"> </w:t>
      </w:r>
      <w:r>
        <w:t>IPv6</w:t>
      </w:r>
      <w:r>
        <w:rPr>
          <w:spacing w:val="-59"/>
        </w:rPr>
        <w:t xml:space="preserve"> </w:t>
      </w:r>
      <w:r>
        <w:rPr>
          <w:spacing w:val="4"/>
        </w:rPr>
        <w:t>升级改造，到</w:t>
      </w:r>
      <w:r>
        <w:rPr>
          <w:spacing w:val="-62"/>
        </w:rPr>
        <w:t xml:space="preserve"> </w:t>
      </w:r>
      <w:r>
        <w:t>2025</w:t>
      </w:r>
      <w:r>
        <w:rPr>
          <w:spacing w:val="-59"/>
        </w:rPr>
        <w:t xml:space="preserve"> </w:t>
      </w:r>
      <w:r>
        <w:t>年</w:t>
      </w:r>
      <w:r>
        <w:rPr>
          <w:w w:val="99"/>
        </w:rPr>
        <w:t xml:space="preserve"> IPv6</w:t>
      </w:r>
      <w:r>
        <w:rPr>
          <w:spacing w:val="-64"/>
          <w:w w:val="99"/>
        </w:rPr>
        <w:t xml:space="preserve"> </w:t>
      </w:r>
      <w:r>
        <w:rPr>
          <w:spacing w:val="-19"/>
          <w:w w:val="99"/>
        </w:rPr>
        <w:t>活跃用户全面提升，工业领域网络、应用、终端全面支持</w:t>
      </w:r>
      <w:r>
        <w:rPr>
          <w:spacing w:val="-63"/>
          <w:w w:val="99"/>
        </w:rPr>
        <w:t xml:space="preserve"> </w:t>
      </w:r>
      <w:r>
        <w:rPr>
          <w:spacing w:val="-1"/>
          <w:w w:val="99"/>
        </w:rPr>
        <w:t>IPv6。</w:t>
      </w:r>
      <w:r>
        <w:rPr>
          <w:spacing w:val="-140"/>
          <w:w w:val="99"/>
        </w:rPr>
        <w:t xml:space="preserve"> </w:t>
      </w:r>
      <w:r>
        <w:t>启动双千兆光纤网络建设，推动骨干网、城域网与接入网同步扩</w:t>
      </w:r>
      <w:r>
        <w:rPr>
          <w:w w:val="99"/>
        </w:rPr>
        <w:t xml:space="preserve"> </w:t>
      </w:r>
      <w:r>
        <w:rPr>
          <w:spacing w:val="-4"/>
        </w:rPr>
        <w:t>容提速，提高固定宽带网络接入能力。优化布局</w:t>
      </w:r>
      <w:r>
        <w:rPr>
          <w:spacing w:val="-63"/>
        </w:rPr>
        <w:t xml:space="preserve"> </w:t>
      </w:r>
      <w:r>
        <w:t>Wi-Fi6</w:t>
      </w:r>
      <w:r>
        <w:rPr>
          <w:spacing w:val="-64"/>
        </w:rPr>
        <w:t xml:space="preserve"> </w:t>
      </w:r>
      <w:r>
        <w:rPr>
          <w:spacing w:val="-10"/>
        </w:rPr>
        <w:t>设施，实</w:t>
      </w:r>
      <w:r>
        <w:rPr>
          <w:w w:val="99"/>
        </w:rPr>
        <w:t xml:space="preserve"> </w:t>
      </w:r>
      <w:r>
        <w:t>现重点公共场所免费</w:t>
      </w:r>
      <w:r>
        <w:rPr>
          <w:spacing w:val="-59"/>
        </w:rPr>
        <w:t xml:space="preserve"> </w:t>
      </w:r>
      <w:r>
        <w:t>Wi-Fi</w:t>
      </w:r>
      <w:r>
        <w:rPr>
          <w:spacing w:val="-57"/>
        </w:rPr>
        <w:t xml:space="preserve"> </w:t>
      </w:r>
      <w:r>
        <w:t>网络全覆盖。支持基础电信企业推进</w:t>
      </w:r>
      <w:r>
        <w:rPr>
          <w:spacing w:val="-137"/>
        </w:rPr>
        <w:t xml:space="preserve"> </w:t>
      </w:r>
      <w:r>
        <w:t>网络技术研究和基础设施建设，实现传统网络及链路提速升级。</w:t>
      </w:r>
      <w:r>
        <w:rPr>
          <w:w w:val="99"/>
        </w:rPr>
        <w:t xml:space="preserve"> </w:t>
      </w:r>
      <w:r>
        <w:t>鼓励重点工业企业对内部网络实施以太网化、无线化改造，推动</w:t>
      </w:r>
      <w:r>
        <w:rPr>
          <w:w w:val="99"/>
        </w:rPr>
        <w:t xml:space="preserve"> </w:t>
      </w:r>
      <w:r>
        <w:t>工业企业、工业互联网平台、标识解析节点、安全设施等接入外</w:t>
      </w:r>
      <w:r>
        <w:rPr>
          <w:w w:val="99"/>
        </w:rPr>
        <w:t xml:space="preserve"> </w:t>
      </w:r>
      <w:r>
        <w:t>网。支持卫星网络发展，鼓励利用内蒙古遥感卫星及北斗数据资</w:t>
      </w:r>
      <w:r>
        <w:rPr>
          <w:w w:val="99"/>
        </w:rPr>
        <w:t xml:space="preserve"> </w:t>
      </w:r>
      <w:r>
        <w:t>源共享与应用中心、国家北斗导航（内蒙古）数据中心和数据运</w:t>
      </w:r>
      <w:r>
        <w:rPr>
          <w:w w:val="99"/>
        </w:rPr>
        <w:t xml:space="preserve"> </w:t>
      </w:r>
      <w:r>
        <w:t>营服务中心等各类数据服务工业数字化转型。</w:t>
      </w:r>
    </w:p>
    <w:p>
      <w:pPr>
        <w:pStyle w:val="2"/>
        <w:spacing w:before="24" w:line="295" w:lineRule="auto"/>
        <w:ind w:right="269" w:firstLine="640"/>
        <w:jc w:val="both"/>
      </w:pPr>
      <w:r>
        <w:t>大数据中心。以乌兰察布、和林格尔为重点集中布局大数据</w:t>
      </w:r>
      <w:r>
        <w:rPr>
          <w:w w:val="99"/>
        </w:rPr>
        <w:t xml:space="preserve"> </w:t>
      </w:r>
      <w:r>
        <w:rPr>
          <w:spacing w:val="-18"/>
        </w:rPr>
        <w:t>中心，到</w:t>
      </w:r>
      <w:r>
        <w:rPr>
          <w:spacing w:val="-63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t>年力争大数据装机能力突破</w:t>
      </w:r>
      <w:r>
        <w:rPr>
          <w:spacing w:val="-65"/>
        </w:rPr>
        <w:t xml:space="preserve"> </w:t>
      </w:r>
      <w:r>
        <w:t>300</w:t>
      </w:r>
      <w:r>
        <w:rPr>
          <w:spacing w:val="-62"/>
        </w:rPr>
        <w:t xml:space="preserve"> </w:t>
      </w:r>
      <w:r>
        <w:rPr>
          <w:spacing w:val="-9"/>
        </w:rPr>
        <w:t>万台。加强分布式</w:t>
      </w:r>
      <w:r>
        <w:rPr>
          <w:w w:val="99"/>
        </w:rPr>
        <w:t xml:space="preserve"> </w:t>
      </w:r>
      <w:r>
        <w:t>供能、自然冷源、直流供电等技术在数据中心建设中的应用，推</w:t>
      </w:r>
      <w:r>
        <w:rPr>
          <w:w w:val="99"/>
        </w:rPr>
        <w:t xml:space="preserve"> </w:t>
      </w:r>
      <w:r>
        <w:rPr>
          <w:spacing w:val="10"/>
        </w:rPr>
        <w:t>进整机柜服务器、规模化数据中心、绿色智能服务器等新型</w:t>
      </w:r>
      <w:r>
        <w:rPr>
          <w:spacing w:val="-69"/>
        </w:rPr>
        <w:t xml:space="preserve"> </w:t>
      </w:r>
      <w:r>
        <w:t>IT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0" w:right="160"/>
        <w:jc w:val="center"/>
      </w:pPr>
      <w:r>
        <w:t>设备在数据中心中的应用，提升风电、光伏等新能源在数据中心</w:t>
      </w:r>
    </w:p>
    <w:p>
      <w:pPr>
        <w:pStyle w:val="2"/>
        <w:spacing w:before="109" w:line="295" w:lineRule="auto"/>
        <w:ind w:left="0" w:right="157"/>
        <w:jc w:val="center"/>
      </w:pPr>
      <w:r>
        <w:rPr>
          <w:spacing w:val="-8"/>
        </w:rPr>
        <w:t>供电中所占比例，到</w:t>
      </w:r>
      <w:r>
        <w:rPr>
          <w:spacing w:val="-66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rPr>
          <w:spacing w:val="-6"/>
        </w:rPr>
        <w:t>年，全区大型数据中心平均</w:t>
      </w:r>
      <w:r>
        <w:rPr>
          <w:spacing w:val="-68"/>
        </w:rPr>
        <w:t xml:space="preserve"> </w:t>
      </w:r>
      <w:r>
        <w:t>PUE</w:t>
      </w:r>
      <w:r>
        <w:rPr>
          <w:spacing w:val="-65"/>
        </w:rPr>
        <w:t xml:space="preserve"> </w:t>
      </w:r>
      <w:r>
        <w:t>值降至</w:t>
      </w:r>
      <w:r>
        <w:rPr>
          <w:w w:val="99"/>
        </w:rPr>
        <w:t xml:space="preserve"> </w:t>
      </w:r>
      <w:r>
        <w:t>1.3</w:t>
      </w:r>
      <w:r>
        <w:rPr>
          <w:spacing w:val="-102"/>
        </w:rPr>
        <w:t xml:space="preserve"> </w:t>
      </w:r>
      <w:r>
        <w:rPr>
          <w:spacing w:val="3"/>
        </w:rPr>
        <w:t>以下，寒冷及极寒地区力争降到</w:t>
      </w:r>
      <w:r>
        <w:rPr>
          <w:spacing w:val="-102"/>
        </w:rPr>
        <w:t xml:space="preserve"> </w:t>
      </w:r>
      <w:r>
        <w:t>1.25</w:t>
      </w:r>
      <w:r>
        <w:rPr>
          <w:spacing w:val="-101"/>
        </w:rPr>
        <w:t xml:space="preserve"> </w:t>
      </w:r>
      <w:r>
        <w:rPr>
          <w:spacing w:val="3"/>
        </w:rPr>
        <w:t>以下。建设国家基础数</w:t>
      </w:r>
      <w:r>
        <w:rPr>
          <w:w w:val="99"/>
        </w:rPr>
        <w:t xml:space="preserve"> </w:t>
      </w:r>
      <w:r>
        <w:rPr>
          <w:w w:val="95"/>
        </w:rPr>
        <w:t>据备份中心、容灾备份中心和企业数据灾备中心、国家政务云北</w:t>
      </w:r>
      <w:r>
        <w:rPr>
          <w:spacing w:val="23"/>
          <w:w w:val="95"/>
        </w:rPr>
        <w:t xml:space="preserve"> </w:t>
      </w:r>
      <w:r>
        <w:rPr>
          <w:w w:val="95"/>
        </w:rPr>
        <w:t>方节点、北斗内蒙古分中心。支持国家算力枢纽节点建设，支持</w:t>
      </w:r>
      <w:r>
        <w:rPr>
          <w:spacing w:val="20"/>
          <w:w w:val="95"/>
        </w:rPr>
        <w:t xml:space="preserve"> </w:t>
      </w:r>
      <w:r>
        <w:rPr>
          <w:w w:val="95"/>
        </w:rPr>
        <w:t>旷世超算平台、国家超算无锡中心内蒙古分中心、内蒙古高性能</w:t>
      </w:r>
      <w:r>
        <w:rPr>
          <w:spacing w:val="23"/>
          <w:w w:val="95"/>
        </w:rPr>
        <w:t xml:space="preserve"> </w:t>
      </w:r>
      <w:r>
        <w:rPr>
          <w:w w:val="95"/>
        </w:rPr>
        <w:t>计算公共服务平台二期工程等项目建设，打造国家重要的高性能</w:t>
      </w:r>
      <w:r>
        <w:rPr>
          <w:spacing w:val="18"/>
          <w:w w:val="95"/>
        </w:rPr>
        <w:t xml:space="preserve"> </w:t>
      </w:r>
      <w:r>
        <w:rPr>
          <w:w w:val="99"/>
        </w:rPr>
        <w:t>超算基地，推动实现“东数西算”。重点在呼和浩特、包头、鄂</w:t>
      </w:r>
      <w:r>
        <w:rPr>
          <w:spacing w:val="-136"/>
          <w:w w:val="99"/>
        </w:rPr>
        <w:t xml:space="preserve"> </w:t>
      </w:r>
      <w:r>
        <w:rPr>
          <w:w w:val="95"/>
        </w:rPr>
        <w:t>尔多斯、赤峰等地区，依托有条件的企业，利用绿色数据资源在</w:t>
      </w:r>
      <w:r>
        <w:rPr>
          <w:spacing w:val="23"/>
          <w:w w:val="95"/>
        </w:rPr>
        <w:t xml:space="preserve"> </w:t>
      </w:r>
      <w:r>
        <w:rPr>
          <w:w w:val="95"/>
        </w:rPr>
        <w:t>能源、钢铁、稀土、化工、装备、乳业等行业建设大数据中心。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79"/>
        </w:tabs>
        <w:spacing w:line="240" w:lineRule="auto"/>
        <w:ind w:left="0" w:right="157"/>
        <w:jc w:val="center"/>
        <w:rPr>
          <w:rFonts w:hint="default" w:ascii="方正楷体_GBK" w:hAnsi="方正楷体_GBK" w:eastAsia="方正楷体_GBK" w:cs="方正楷体_GBK"/>
        </w:rPr>
      </w:pPr>
      <w:bookmarkStart w:id="55" w:name="_bookmark27"/>
      <w:bookmarkEnd w:id="55"/>
      <w:bookmarkStart w:id="56" w:name="第二节  推动新一代信息技术和大数据应用"/>
      <w:bookmarkEnd w:id="56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推动新一代信息技术和大数据应用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05" w:firstLine="640"/>
        <w:jc w:val="left"/>
      </w:pPr>
      <w:r>
        <w:t>围绕数字经济发展，以数据应用为重点，大力推动</w:t>
      </w:r>
      <w:r>
        <w:rPr>
          <w:spacing w:val="-68"/>
        </w:rPr>
        <w:t xml:space="preserve"> </w:t>
      </w:r>
      <w:r>
        <w:t>5G</w:t>
      </w:r>
      <w:r>
        <w:rPr>
          <w:spacing w:val="-69"/>
        </w:rPr>
        <w:t xml:space="preserve"> </w:t>
      </w:r>
      <w:r>
        <w:t>技术、</w:t>
      </w:r>
      <w:r>
        <w:rPr>
          <w:w w:val="99"/>
        </w:rPr>
        <w:t xml:space="preserve"> </w:t>
      </w:r>
      <w:r>
        <w:t>大数据在智慧矿山、工业互联网、智慧园区、智能工厂等方面的</w:t>
      </w:r>
      <w:r>
        <w:rPr>
          <w:w w:val="99"/>
        </w:rPr>
        <w:t xml:space="preserve"> </w:t>
      </w:r>
      <w:r>
        <w:rPr>
          <w:spacing w:val="-5"/>
          <w:w w:val="95"/>
        </w:rPr>
        <w:t>应用，大力发展软件服务业和服务型制造，促进产业数字化转型、</w:t>
      </w:r>
      <w:r>
        <w:rPr>
          <w:spacing w:val="40"/>
          <w:w w:val="95"/>
        </w:rPr>
        <w:t xml:space="preserve"> </w:t>
      </w:r>
      <w:r>
        <w:t>智能化升级。</w:t>
      </w:r>
    </w:p>
    <w:p>
      <w:pPr>
        <w:pStyle w:val="2"/>
        <w:spacing w:before="24" w:line="295" w:lineRule="auto"/>
        <w:ind w:right="271" w:firstLine="640"/>
        <w:jc w:val="both"/>
      </w:pPr>
      <w:r>
        <w:rPr>
          <w:w w:val="95"/>
        </w:rPr>
        <w:t>建设智慧矿山。重点在大型露天煤矿和井工煤矿打造不同条</w:t>
      </w:r>
      <w:r>
        <w:rPr>
          <w:w w:val="99"/>
        </w:rPr>
        <w:t xml:space="preserve"> </w:t>
      </w:r>
      <w:r>
        <w:rPr>
          <w:spacing w:val="5"/>
        </w:rPr>
        <w:t>件、场景、模式下的</w:t>
      </w:r>
      <w:r>
        <w:rPr>
          <w:spacing w:val="-74"/>
        </w:rPr>
        <w:t xml:space="preserve"> </w:t>
      </w:r>
      <w:r>
        <w:rPr>
          <w:spacing w:val="5"/>
        </w:rPr>
        <w:t>5G+无人驾驶、5G+无人采掘示范项目，挂</w:t>
      </w:r>
      <w:r>
        <w:rPr>
          <w:w w:val="99"/>
        </w:rPr>
        <w:t xml:space="preserve"> </w:t>
      </w:r>
      <w:r>
        <w:t>牌一批</w:t>
      </w:r>
      <w:r>
        <w:rPr>
          <w:spacing w:val="-70"/>
        </w:rPr>
        <w:t xml:space="preserve"> </w:t>
      </w:r>
      <w:r>
        <w:rPr>
          <w:spacing w:val="-4"/>
        </w:rPr>
        <w:t>5G+智慧矿山示范基地。到</w:t>
      </w:r>
      <w:r>
        <w:rPr>
          <w:spacing w:val="-67"/>
        </w:rPr>
        <w:t xml:space="preserve"> </w:t>
      </w:r>
      <w:r>
        <w:t>2025</w:t>
      </w:r>
      <w:r>
        <w:rPr>
          <w:spacing w:val="-66"/>
        </w:rPr>
        <w:t xml:space="preserve"> </w:t>
      </w:r>
      <w:r>
        <w:rPr>
          <w:spacing w:val="-5"/>
        </w:rPr>
        <w:t>年，分布在重点露天煤矿</w:t>
      </w:r>
      <w:r>
        <w:rPr>
          <w:w w:val="99"/>
        </w:rPr>
        <w:t xml:space="preserve"> 的 </w:t>
      </w:r>
      <w:r>
        <w:rPr>
          <w:spacing w:val="-1"/>
          <w:w w:val="93"/>
        </w:rPr>
        <w:t>1200</w:t>
      </w:r>
      <w:r>
        <w:rPr>
          <w:spacing w:val="-98"/>
          <w:w w:val="93"/>
        </w:rPr>
        <w:t xml:space="preserve"> </w:t>
      </w:r>
      <w:r>
        <w:rPr>
          <w:spacing w:val="-6"/>
          <w:w w:val="99"/>
        </w:rPr>
        <w:t>个矿用车实现无人驾驶，全区井工煤矿采掘面全部实现智</w:t>
      </w:r>
      <w:r>
        <w:rPr>
          <w:w w:val="99"/>
        </w:rPr>
        <w:t xml:space="preserve"> </w:t>
      </w:r>
      <w:r>
        <w:t>能化作业。</w:t>
      </w:r>
    </w:p>
    <w:p>
      <w:pPr>
        <w:pStyle w:val="2"/>
        <w:spacing w:before="27" w:line="240" w:lineRule="auto"/>
        <w:ind w:left="754" w:right="107"/>
        <w:jc w:val="left"/>
      </w:pPr>
      <w:r>
        <w:t>建设工业互联网平台。重点在能源、化工、冶金、建材、现</w:t>
      </w:r>
    </w:p>
    <w:p>
      <w:pPr>
        <w:spacing w:after="0" w:line="240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left"/>
      </w:pPr>
      <w:r>
        <w:rPr>
          <w:spacing w:val="-6"/>
        </w:rPr>
        <w:t>代装备制造、绿色农畜产品加工和新兴产业等领域，建设企业级、</w:t>
      </w:r>
    </w:p>
    <w:p>
      <w:pPr>
        <w:pStyle w:val="2"/>
        <w:spacing w:before="109" w:line="240" w:lineRule="auto"/>
        <w:ind w:right="107"/>
        <w:jc w:val="left"/>
      </w:pPr>
      <w:r>
        <w:rPr>
          <w:spacing w:val="-6"/>
        </w:rPr>
        <w:t>行业级、区域级工业互联网平台，到</w:t>
      </w:r>
      <w:r>
        <w:rPr>
          <w:spacing w:val="-68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rPr>
          <w:spacing w:val="-5"/>
        </w:rPr>
        <w:t>年，全区建成投入运行</w:t>
      </w:r>
    </w:p>
    <w:p>
      <w:pPr>
        <w:pStyle w:val="2"/>
        <w:spacing w:before="109" w:line="295" w:lineRule="auto"/>
        <w:ind w:right="271"/>
        <w:jc w:val="both"/>
      </w:pPr>
      <w:r>
        <w:t>工业互联网平台</w:t>
      </w:r>
      <w:r>
        <w:rPr>
          <w:spacing w:val="-73"/>
        </w:rPr>
        <w:t xml:space="preserve"> </w:t>
      </w:r>
      <w:r>
        <w:t>30</w:t>
      </w:r>
      <w:r>
        <w:rPr>
          <w:spacing w:val="-72"/>
        </w:rPr>
        <w:t xml:space="preserve"> </w:t>
      </w:r>
      <w:r>
        <w:t>个，实现</w:t>
      </w:r>
      <w:r>
        <w:rPr>
          <w:spacing w:val="-73"/>
        </w:rPr>
        <w:t xml:space="preserve"> </w:t>
      </w:r>
      <w:r>
        <w:t>1000</w:t>
      </w:r>
      <w:r>
        <w:rPr>
          <w:spacing w:val="-72"/>
        </w:rPr>
        <w:t xml:space="preserve"> </w:t>
      </w:r>
      <w:r>
        <w:t>家规模以上工业企业上平台，</w:t>
      </w:r>
      <w:r>
        <w:rPr>
          <w:w w:val="99"/>
        </w:rPr>
        <w:t xml:space="preserve"> </w:t>
      </w:r>
      <w:r>
        <w:rPr>
          <w:spacing w:val="3"/>
        </w:rPr>
        <w:t>工业互联网平台普及率达到</w:t>
      </w:r>
      <w:r>
        <w:rPr>
          <w:spacing w:val="-71"/>
        </w:rPr>
        <w:t xml:space="preserve"> </w:t>
      </w:r>
      <w:r>
        <w:rPr>
          <w:spacing w:val="2"/>
        </w:rPr>
        <w:t>35%。着力在能源、现代装备制造、</w:t>
      </w:r>
      <w:r>
        <w:rPr>
          <w:w w:val="99"/>
        </w:rPr>
        <w:t xml:space="preserve"> </w:t>
      </w:r>
      <w:r>
        <w:t>乳业、农畜产品加工等行业建设工业互联网标识二级解析节点，</w:t>
      </w:r>
      <w:r>
        <w:rPr>
          <w:w w:val="99"/>
        </w:rPr>
        <w:t xml:space="preserve"> </w:t>
      </w:r>
      <w:r>
        <w:rPr>
          <w:w w:val="95"/>
        </w:rPr>
        <w:t>开展基于标识服务的关键产品追溯、全生命周期管理、供应链协</w:t>
      </w:r>
      <w:r>
        <w:rPr>
          <w:spacing w:val="29"/>
          <w:w w:val="95"/>
        </w:rPr>
        <w:t xml:space="preserve"> </w:t>
      </w:r>
      <w:r>
        <w:rPr>
          <w:spacing w:val="5"/>
        </w:rPr>
        <w:t>同等应用创新，到</w:t>
      </w:r>
      <w:r>
        <w:rPr>
          <w:spacing w:val="-60"/>
        </w:rPr>
        <w:t xml:space="preserve"> </w:t>
      </w:r>
      <w:r>
        <w:t>2025</w:t>
      </w:r>
      <w:r>
        <w:rPr>
          <w:spacing w:val="-59"/>
        </w:rPr>
        <w:t xml:space="preserve"> </w:t>
      </w:r>
      <w:r>
        <w:rPr>
          <w:spacing w:val="4"/>
        </w:rPr>
        <w:t>年力争建成</w:t>
      </w:r>
      <w:r>
        <w:rPr>
          <w:spacing w:val="-60"/>
        </w:rPr>
        <w:t xml:space="preserve"> </w:t>
      </w:r>
      <w:r>
        <w:t>3-5</w:t>
      </w:r>
      <w:r>
        <w:rPr>
          <w:spacing w:val="-59"/>
        </w:rPr>
        <w:t xml:space="preserve"> </w:t>
      </w:r>
      <w:r>
        <w:rPr>
          <w:spacing w:val="5"/>
        </w:rPr>
        <w:t>个国家工业互联网二级</w:t>
      </w:r>
      <w:r>
        <w:rPr>
          <w:w w:val="99"/>
        </w:rPr>
        <w:t xml:space="preserve"> </w:t>
      </w:r>
      <w:r>
        <w:t>综合标识解析节点。继续实施万户企业登云行动，按照“企业出</w:t>
      </w:r>
      <w:r>
        <w:rPr>
          <w:w w:val="99"/>
        </w:rPr>
        <w:t xml:space="preserve"> </w:t>
      </w:r>
      <w:r>
        <w:t>一点、服务商让一点、政府补一点”的原则，为登云企业提供更</w:t>
      </w:r>
      <w:r>
        <w:rPr>
          <w:w w:val="99"/>
        </w:rPr>
        <w:t xml:space="preserve"> </w:t>
      </w:r>
      <w:r>
        <w:rPr>
          <w:spacing w:val="-7"/>
          <w:w w:val="99"/>
        </w:rPr>
        <w:t>多优质服务，到</w:t>
      </w:r>
      <w:r>
        <w:rPr>
          <w:spacing w:val="-55"/>
          <w:w w:val="99"/>
        </w:rPr>
        <w:t xml:space="preserve"> </w:t>
      </w:r>
      <w:r>
        <w:rPr>
          <w:spacing w:val="-1"/>
          <w:w w:val="100"/>
        </w:rPr>
        <w:t>2025</w:t>
      </w:r>
      <w:r>
        <w:rPr>
          <w:spacing w:val="-57"/>
          <w:w w:val="100"/>
        </w:rPr>
        <w:t xml:space="preserve"> </w:t>
      </w:r>
      <w:r>
        <w:rPr>
          <w:spacing w:val="-8"/>
          <w:w w:val="99"/>
        </w:rPr>
        <w:t>年，培育新增</w:t>
      </w:r>
      <w:r>
        <w:rPr>
          <w:spacing w:val="-55"/>
          <w:w w:val="99"/>
        </w:rPr>
        <w:t xml:space="preserve"> </w:t>
      </w:r>
      <w:r>
        <w:rPr>
          <w:spacing w:val="-1"/>
          <w:w w:val="99"/>
        </w:rPr>
        <w:t>50</w:t>
      </w:r>
      <w:r>
        <w:rPr>
          <w:spacing w:val="-56"/>
          <w:w w:val="99"/>
        </w:rPr>
        <w:t xml:space="preserve"> </w:t>
      </w:r>
      <w:r>
        <w:rPr>
          <w:spacing w:val="-17"/>
          <w:w w:val="99"/>
        </w:rPr>
        <w:t>家以上登云服务商，“登云</w:t>
      </w:r>
    </w:p>
    <w:p>
      <w:pPr>
        <w:pStyle w:val="2"/>
        <w:spacing w:before="27" w:line="295" w:lineRule="auto"/>
        <w:ind w:left="754" w:right="252" w:hanging="641"/>
        <w:jc w:val="left"/>
      </w:pPr>
      <w:r>
        <w:rPr>
          <w:w w:val="99"/>
        </w:rPr>
        <w:t>企业”实现倍增，打造</w:t>
      </w:r>
      <w:r>
        <w:rPr>
          <w:spacing w:val="-61"/>
          <w:w w:val="99"/>
        </w:rPr>
        <w:t xml:space="preserve"> </w:t>
      </w:r>
      <w:r>
        <w:rPr>
          <w:w w:val="100"/>
        </w:rPr>
        <w:t>20</w:t>
      </w:r>
      <w:r>
        <w:rPr>
          <w:spacing w:val="-62"/>
          <w:w w:val="100"/>
        </w:rPr>
        <w:t xml:space="preserve"> </w:t>
      </w:r>
      <w:r>
        <w:rPr>
          <w:spacing w:val="-13"/>
          <w:w w:val="99"/>
        </w:rPr>
        <w:t>家以上“登云标杆企业”。</w:t>
      </w:r>
      <w:r>
        <w:rPr>
          <w:spacing w:val="-134"/>
          <w:w w:val="99"/>
        </w:rPr>
        <w:t xml:space="preserve"> </w:t>
      </w:r>
      <w:r>
        <w:t>建设智慧园区。按照“政府主导、市场参与、整合资源、分</w:t>
      </w:r>
    </w:p>
    <w:p>
      <w:pPr>
        <w:pStyle w:val="2"/>
        <w:spacing w:before="24" w:line="295" w:lineRule="auto"/>
        <w:ind w:right="107"/>
        <w:jc w:val="left"/>
      </w:pPr>
      <w:r>
        <w:t>步实施”的原则，以新一代信息技术和智慧应用为支撑，全面整</w:t>
      </w:r>
      <w:r>
        <w:rPr>
          <w:w w:val="99"/>
        </w:rPr>
        <w:t xml:space="preserve"> 合园区内外资源，重点打造“一平台、两中心、六系统”（数据</w:t>
      </w:r>
      <w:r>
        <w:rPr>
          <w:spacing w:val="-124"/>
          <w:w w:val="99"/>
        </w:rPr>
        <w:t xml:space="preserve"> </w:t>
      </w:r>
      <w:r>
        <w:t>感知平台，智慧运营中心、数据存储中心，经济运行监测系统、</w:t>
      </w:r>
      <w:r>
        <w:rPr>
          <w:w w:val="99"/>
        </w:rPr>
        <w:t xml:space="preserve"> </w:t>
      </w:r>
      <w:r>
        <w:t>能源消耗监测系统、安全应急管理系统、环境保护监测系统、交</w:t>
      </w:r>
      <w:r>
        <w:rPr>
          <w:w w:val="99"/>
        </w:rPr>
        <w:t xml:space="preserve"> </w:t>
      </w:r>
      <w:r>
        <w:rPr>
          <w:spacing w:val="-9"/>
          <w:w w:val="99"/>
        </w:rPr>
        <w:t>通物流监测系统、综合服务系统），到</w:t>
      </w:r>
      <w:r>
        <w:rPr>
          <w:spacing w:val="-59"/>
          <w:w w:val="99"/>
        </w:rPr>
        <w:t xml:space="preserve"> </w:t>
      </w:r>
      <w:r>
        <w:rPr>
          <w:spacing w:val="-1"/>
          <w:w w:val="100"/>
        </w:rPr>
        <w:t>2025</w:t>
      </w:r>
      <w:r>
        <w:rPr>
          <w:spacing w:val="-55"/>
          <w:w w:val="100"/>
        </w:rPr>
        <w:t xml:space="preserve"> </w:t>
      </w:r>
      <w:r>
        <w:rPr>
          <w:w w:val="99"/>
        </w:rPr>
        <w:t>年，力争全区工业园</w:t>
      </w:r>
      <w:r>
        <w:rPr>
          <w:spacing w:val="-132"/>
          <w:w w:val="99"/>
        </w:rPr>
        <w:t xml:space="preserve"> </w:t>
      </w:r>
      <w:r>
        <w:rPr>
          <w:spacing w:val="-6"/>
        </w:rPr>
        <w:t>区全部建成智慧园区，实现园区内企业生产、环保、安全、能耗、</w:t>
      </w:r>
      <w:r>
        <w:rPr>
          <w:w w:val="99"/>
        </w:rPr>
        <w:t xml:space="preserve"> </w:t>
      </w:r>
      <w:r>
        <w:t>物流等关键数据敏捷采集、传输、存储、分析和智能响应，水电</w:t>
      </w:r>
      <w:r>
        <w:rPr>
          <w:w w:val="99"/>
        </w:rPr>
        <w:t xml:space="preserve"> </w:t>
      </w:r>
      <w:r>
        <w:t>气消耗、污水处理排放、污染物排放、危险物处置等实时自动监</w:t>
      </w:r>
      <w:r>
        <w:rPr>
          <w:w w:val="99"/>
        </w:rPr>
        <w:t xml:space="preserve"> </w:t>
      </w:r>
      <w:r>
        <w:t>测，管道、闸门、压力容器等安全敏感区域智能预警，园区内基</w:t>
      </w:r>
      <w:r>
        <w:rPr>
          <w:w w:val="99"/>
        </w:rPr>
        <w:t xml:space="preserve"> </w:t>
      </w:r>
      <w:r>
        <w:t>础设施网络化、开发管理信息化、功能服务精细化、产业发展智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121"/>
        <w:jc w:val="left"/>
      </w:pPr>
      <w:r>
        <w:t>能化水平大幅提升。</w:t>
      </w:r>
    </w:p>
    <w:p>
      <w:pPr>
        <w:pStyle w:val="2"/>
        <w:spacing w:before="109" w:line="295" w:lineRule="auto"/>
        <w:ind w:left="112" w:right="121" w:firstLine="801"/>
        <w:jc w:val="left"/>
      </w:pPr>
      <w:r>
        <w:t>建设智能工厂。支持企业应用智能设备、数控机床、自动化</w:t>
      </w:r>
      <w:r>
        <w:rPr>
          <w:w w:val="99"/>
        </w:rPr>
        <w:t xml:space="preserve"> </w:t>
      </w:r>
      <w:r>
        <w:rPr>
          <w:spacing w:val="3"/>
        </w:rPr>
        <w:t>技术、自动识别技术、AGV</w:t>
      </w:r>
      <w:r>
        <w:rPr>
          <w:spacing w:val="-59"/>
        </w:rPr>
        <w:t xml:space="preserve"> </w:t>
      </w:r>
      <w:r>
        <w:rPr>
          <w:spacing w:val="4"/>
        </w:rPr>
        <w:t>等技术，促进车间计划排产、加工装</w:t>
      </w:r>
      <w:r>
        <w:rPr>
          <w:w w:val="99"/>
        </w:rPr>
        <w:t xml:space="preserve"> </w:t>
      </w:r>
      <w:r>
        <w:t>配、检验检测、能耗管理等各生产环节的智能协作与联动，建设</w:t>
      </w:r>
      <w:r>
        <w:rPr>
          <w:w w:val="99"/>
        </w:rPr>
        <w:t xml:space="preserve"> </w:t>
      </w:r>
      <w:r>
        <w:t>数字化车间。鼓励骨干企业在数字化车间的基础上，运用生产过</w:t>
      </w:r>
      <w:r>
        <w:rPr>
          <w:w w:val="99"/>
        </w:rPr>
        <w:t xml:space="preserve"> </w:t>
      </w:r>
      <w:r>
        <w:t>程数据采集和分析、制造执行、企业资源计划、产品全生命周期</w:t>
      </w:r>
      <w:r>
        <w:rPr>
          <w:w w:val="99"/>
        </w:rPr>
        <w:t xml:space="preserve"> </w:t>
      </w:r>
      <w:r>
        <w:t>管理、智能生产管控等新一代信息技术手段，推动企业智能管理</w:t>
      </w:r>
      <w:r>
        <w:rPr>
          <w:w w:val="99"/>
        </w:rPr>
        <w:t xml:space="preserve"> </w:t>
      </w:r>
      <w:r>
        <w:rPr>
          <w:spacing w:val="-3"/>
        </w:rPr>
        <w:t>和决策，建设智能工厂。到</w:t>
      </w:r>
      <w:r>
        <w:rPr>
          <w:spacing w:val="-70"/>
        </w:rPr>
        <w:t xml:space="preserve"> </w:t>
      </w:r>
      <w:r>
        <w:t>2025</w:t>
      </w:r>
      <w:r>
        <w:rPr>
          <w:spacing w:val="-69"/>
        </w:rPr>
        <w:t xml:space="preserve"> </w:t>
      </w:r>
      <w:r>
        <w:rPr>
          <w:spacing w:val="-4"/>
        </w:rPr>
        <w:t>年，打造</w:t>
      </w:r>
      <w:r>
        <w:rPr>
          <w:spacing w:val="-70"/>
        </w:rPr>
        <w:t xml:space="preserve"> </w:t>
      </w:r>
      <w:r>
        <w:t>15</w:t>
      </w:r>
      <w:r>
        <w:rPr>
          <w:spacing w:val="-71"/>
        </w:rPr>
        <w:t xml:space="preserve"> </w:t>
      </w:r>
      <w:r>
        <w:t>个智能工厂、40</w:t>
      </w:r>
      <w:r>
        <w:rPr>
          <w:spacing w:val="-69"/>
        </w:rPr>
        <w:t xml:space="preserve"> </w:t>
      </w:r>
      <w:r>
        <w:t>个</w:t>
      </w:r>
      <w:r>
        <w:rPr>
          <w:w w:val="99"/>
        </w:rPr>
        <w:t xml:space="preserve"> </w:t>
      </w:r>
      <w:r>
        <w:rPr>
          <w:spacing w:val="3"/>
        </w:rPr>
        <w:t>数字化车间，规模以上工业企业生产设备数字化率达到</w:t>
      </w:r>
      <w:r>
        <w:rPr>
          <w:spacing w:val="-60"/>
        </w:rPr>
        <w:t xml:space="preserve"> </w:t>
      </w:r>
      <w:r>
        <w:t>60%。在</w:t>
      </w:r>
      <w:r>
        <w:rPr>
          <w:w w:val="99"/>
        </w:rPr>
        <w:t xml:space="preserve"> </w:t>
      </w:r>
      <w:r>
        <w:t>铁合金、电石、民爆等行业的高危、高劳动强度以及作业环境恶</w:t>
      </w:r>
      <w:r>
        <w:rPr>
          <w:w w:val="99"/>
        </w:rPr>
        <w:t xml:space="preserve"> </w:t>
      </w:r>
      <w:r>
        <w:rPr>
          <w:spacing w:val="-9"/>
          <w:w w:val="99"/>
        </w:rPr>
        <w:t>劣的生产单元实施“机器换人”，到</w:t>
      </w:r>
      <w:r>
        <w:rPr>
          <w:spacing w:val="-63"/>
          <w:w w:val="99"/>
        </w:rPr>
        <w:t xml:space="preserve"> </w:t>
      </w:r>
      <w:r>
        <w:rPr>
          <w:spacing w:val="-1"/>
          <w:w w:val="100"/>
        </w:rPr>
        <w:t>2025</w:t>
      </w:r>
      <w:r>
        <w:rPr>
          <w:spacing w:val="-60"/>
          <w:w w:val="100"/>
        </w:rPr>
        <w:t xml:space="preserve"> </w:t>
      </w:r>
      <w:r>
        <w:rPr>
          <w:spacing w:val="1"/>
          <w:w w:val="99"/>
        </w:rPr>
        <w:t>年，民爆行业装车环节</w:t>
      </w:r>
      <w:r>
        <w:rPr>
          <w:spacing w:val="-140"/>
          <w:w w:val="99"/>
        </w:rPr>
        <w:t xml:space="preserve"> </w:t>
      </w:r>
      <w:r>
        <w:rPr>
          <w:spacing w:val="3"/>
        </w:rPr>
        <w:t>“机器换人”达到</w:t>
      </w:r>
      <w:r>
        <w:rPr>
          <w:spacing w:val="-71"/>
        </w:rPr>
        <w:t xml:space="preserve"> </w:t>
      </w:r>
      <w:r>
        <w:rPr>
          <w:spacing w:val="2"/>
        </w:rPr>
        <w:t>100%，电石、铁合金行业</w:t>
      </w:r>
      <w:r>
        <w:rPr>
          <w:spacing w:val="-71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rPr>
          <w:spacing w:val="3"/>
        </w:rPr>
        <w:t>万吨以上矿热炉出</w:t>
      </w:r>
      <w:r>
        <w:rPr>
          <w:w w:val="99"/>
        </w:rPr>
        <w:t xml:space="preserve"> </w:t>
      </w:r>
      <w:r>
        <w:rPr>
          <w:spacing w:val="3"/>
        </w:rPr>
        <w:t>炉环节“机器换人”分别达到</w:t>
      </w:r>
      <w:r>
        <w:rPr>
          <w:spacing w:val="-68"/>
        </w:rPr>
        <w:t xml:space="preserve"> </w:t>
      </w:r>
      <w:r>
        <w:rPr>
          <w:spacing w:val="2"/>
        </w:rPr>
        <w:t>100%、60%以上。深入推进“两化</w:t>
      </w:r>
      <w:r>
        <w:rPr>
          <w:w w:val="99"/>
        </w:rPr>
        <w:t xml:space="preserve"> </w:t>
      </w:r>
      <w:r>
        <w:rPr>
          <w:spacing w:val="-5"/>
          <w:w w:val="99"/>
        </w:rPr>
        <w:t>融合”，建立数字化转型诊断对标工作机制，定期开展诊断对标，</w:t>
      </w:r>
      <w:r>
        <w:rPr>
          <w:w w:val="99"/>
        </w:rPr>
        <w:t xml:space="preserve"> </w:t>
      </w:r>
      <w:r>
        <w:t>保持“两化融合”对标规模以上工业企业全覆盖，推动规模以上</w:t>
      </w:r>
      <w:r>
        <w:rPr>
          <w:w w:val="99"/>
        </w:rPr>
        <w:t xml:space="preserve"> </w:t>
      </w:r>
      <w:r>
        <w:rPr>
          <w:spacing w:val="-26"/>
        </w:rPr>
        <w:t>工业企业“两化融合”贯标，到</w:t>
      </w:r>
      <w:r>
        <w:rPr>
          <w:spacing w:val="-85"/>
        </w:rPr>
        <w:t xml:space="preserve"> </w:t>
      </w:r>
      <w:r>
        <w:rPr>
          <w:spacing w:val="-5"/>
        </w:rPr>
        <w:t>2025</w:t>
      </w:r>
      <w:r>
        <w:rPr>
          <w:spacing w:val="-81"/>
        </w:rPr>
        <w:t xml:space="preserve"> </w:t>
      </w:r>
      <w:r>
        <w:rPr>
          <w:spacing w:val="-26"/>
        </w:rPr>
        <w:t>年，实现</w:t>
      </w:r>
      <w:r>
        <w:rPr>
          <w:spacing w:val="-85"/>
        </w:rPr>
        <w:t xml:space="preserve"> </w:t>
      </w:r>
      <w:r>
        <w:rPr>
          <w:spacing w:val="-6"/>
        </w:rPr>
        <w:t>100</w:t>
      </w:r>
      <w:r>
        <w:rPr>
          <w:spacing w:val="-79"/>
        </w:rPr>
        <w:t xml:space="preserve"> </w:t>
      </w:r>
      <w:r>
        <w:rPr>
          <w:spacing w:val="-11"/>
        </w:rPr>
        <w:t>家工业企业贯标。</w:t>
      </w:r>
    </w:p>
    <w:p>
      <w:pPr>
        <w:pStyle w:val="2"/>
        <w:spacing w:before="27" w:line="295" w:lineRule="auto"/>
        <w:ind w:left="273" w:right="104" w:firstLine="640"/>
        <w:jc w:val="left"/>
      </w:pPr>
      <w:r>
        <w:t>大力发展软硬件研发设计产业。支持呼和浩特、包头、赤峰</w:t>
      </w:r>
      <w:r>
        <w:rPr>
          <w:w w:val="99"/>
        </w:rPr>
        <w:t xml:space="preserve"> </w:t>
      </w:r>
      <w:r>
        <w:t>等软件和信息技术服务企业拓展业务、研发新品、提升层次。吸</w:t>
      </w:r>
      <w:r>
        <w:rPr>
          <w:w w:val="99"/>
        </w:rPr>
        <w:t xml:space="preserve"> </w:t>
      </w:r>
      <w:r>
        <w:rPr>
          <w:spacing w:val="-5"/>
          <w:w w:val="95"/>
        </w:rPr>
        <w:t>引国内外大型软件企业落户，培育一批创新能力强、品牌贡献大、</w:t>
      </w:r>
      <w:r>
        <w:rPr>
          <w:spacing w:val="40"/>
          <w:w w:val="95"/>
        </w:rPr>
        <w:t xml:space="preserve"> </w:t>
      </w:r>
      <w:r>
        <w:rPr>
          <w:spacing w:val="-5"/>
          <w:w w:val="95"/>
        </w:rPr>
        <w:t>发展速度快的龙头企业。支持围绕工业企业研发设计、生产制造、</w:t>
      </w:r>
      <w:r>
        <w:rPr>
          <w:spacing w:val="41"/>
          <w:w w:val="95"/>
        </w:rPr>
        <w:t xml:space="preserve"> </w:t>
      </w:r>
      <w:r>
        <w:rPr>
          <w:spacing w:val="-3"/>
        </w:rPr>
        <w:t>运营维护和经营管理等关键业务环节，开发特定场景的工业</w:t>
      </w:r>
      <w:r>
        <w:rPr>
          <w:spacing w:val="-65"/>
        </w:rPr>
        <w:t xml:space="preserve"> </w:t>
      </w:r>
      <w:r>
        <w:t>APP，</w:t>
      </w:r>
      <w:r>
        <w:rPr>
          <w:w w:val="99"/>
        </w:rPr>
        <w:t xml:space="preserve"> </w:t>
      </w:r>
      <w:r>
        <w:t>提升产品设计、企业管理、生产控制等环节数字化、网络化和智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rPr>
          <w:spacing w:val="-7"/>
        </w:rPr>
        <w:t>能化水平。到</w:t>
      </w:r>
      <w:r>
        <w:rPr>
          <w:spacing w:val="-65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rPr>
          <w:spacing w:val="-5"/>
        </w:rPr>
        <w:t>年，培育使用工业</w:t>
      </w:r>
      <w:r>
        <w:rPr>
          <w:spacing w:val="-67"/>
        </w:rPr>
        <w:t xml:space="preserve"> </w:t>
      </w:r>
      <w:r>
        <w:t>APP</w:t>
      </w:r>
      <w:r>
        <w:rPr>
          <w:spacing w:val="-65"/>
        </w:rPr>
        <w:t xml:space="preserve"> </w:t>
      </w:r>
      <w:r>
        <w:t>数量</w:t>
      </w:r>
      <w:r>
        <w:rPr>
          <w:spacing w:val="-63"/>
        </w:rPr>
        <w:t xml:space="preserve"> </w:t>
      </w:r>
      <w:r>
        <w:t>300</w:t>
      </w:r>
      <w:r>
        <w:rPr>
          <w:spacing w:val="-66"/>
        </w:rPr>
        <w:t xml:space="preserve"> </w:t>
      </w:r>
      <w:r>
        <w:rPr>
          <w:spacing w:val="-7"/>
        </w:rPr>
        <w:t>个以上，至少</w:t>
      </w:r>
    </w:p>
    <w:p>
      <w:pPr>
        <w:pStyle w:val="2"/>
        <w:spacing w:before="109" w:line="295" w:lineRule="auto"/>
        <w:ind w:left="754" w:right="94" w:hanging="641"/>
        <w:jc w:val="left"/>
      </w:pPr>
      <w:r>
        <w:t>培育</w:t>
      </w:r>
      <w:r>
        <w:rPr>
          <w:spacing w:val="-62"/>
        </w:rPr>
        <w:t xml:space="preserve"> </w:t>
      </w:r>
      <w:r>
        <w:t>20</w:t>
      </w:r>
      <w:r>
        <w:rPr>
          <w:spacing w:val="-63"/>
        </w:rPr>
        <w:t xml:space="preserve"> </w:t>
      </w:r>
      <w:r>
        <w:t>个特定领域、特定场景的专用工业</w:t>
      </w:r>
      <w:r>
        <w:rPr>
          <w:spacing w:val="-64"/>
        </w:rPr>
        <w:t xml:space="preserve"> </w:t>
      </w:r>
      <w:r>
        <w:t>APP。</w:t>
      </w:r>
      <w:r>
        <w:rPr>
          <w:w w:val="99"/>
        </w:rPr>
        <w:t xml:space="preserve"> </w:t>
      </w:r>
      <w:r>
        <w:rPr>
          <w:spacing w:val="13"/>
          <w:w w:val="95"/>
        </w:rPr>
        <w:t>推广服务型制造新模式。建设工厂大数据系统和互联网平</w:t>
      </w:r>
    </w:p>
    <w:p>
      <w:pPr>
        <w:pStyle w:val="2"/>
        <w:spacing w:before="24" w:line="295" w:lineRule="auto"/>
        <w:ind w:right="251"/>
        <w:jc w:val="both"/>
      </w:pPr>
      <w:r>
        <w:rPr>
          <w:w w:val="95"/>
        </w:rPr>
        <w:t>台，围绕产品全生命周期，实现从设计研发、原材料采购、生产</w:t>
      </w:r>
      <w:r>
        <w:rPr>
          <w:spacing w:val="29"/>
          <w:w w:val="95"/>
        </w:rPr>
        <w:t xml:space="preserve"> </w:t>
      </w:r>
      <w:r>
        <w:t>组织、产品销售到物流与售后服务的精益化管理。推动产业链之</w:t>
      </w:r>
      <w:r>
        <w:rPr>
          <w:w w:val="99"/>
        </w:rPr>
        <w:t xml:space="preserve"> </w:t>
      </w:r>
      <w:r>
        <w:t>间的信息共享与业务协同，加快发展个性化定制、远程运维和网</w:t>
      </w:r>
      <w:r>
        <w:rPr>
          <w:w w:val="99"/>
        </w:rPr>
        <w:t xml:space="preserve"> </w:t>
      </w:r>
      <w:r>
        <w:rPr>
          <w:w w:val="95"/>
        </w:rPr>
        <w:t>络协同制造等新模式、新业态，实现从生产制造向服务型制造的</w:t>
      </w:r>
      <w:r>
        <w:rPr>
          <w:spacing w:val="29"/>
          <w:w w:val="95"/>
        </w:rPr>
        <w:t xml:space="preserve"> </w:t>
      </w:r>
      <w:r>
        <w:t>跨越式发展。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3953"/>
        </w:tabs>
        <w:spacing w:line="240" w:lineRule="auto"/>
        <w:ind w:left="2672" w:right="94"/>
        <w:jc w:val="left"/>
        <w:rPr>
          <w:rFonts w:hint="default" w:ascii="方正楷体_GBK" w:hAnsi="方正楷体_GBK" w:eastAsia="方正楷体_GBK" w:cs="方正楷体_GBK"/>
        </w:rPr>
      </w:pPr>
      <w:bookmarkStart w:id="57" w:name="_bookmark28"/>
      <w:bookmarkEnd w:id="57"/>
      <w:bookmarkStart w:id="58" w:name="第三节  提升安全保障能力"/>
      <w:bookmarkEnd w:id="58"/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提升安全保障能力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00" w:firstLine="672"/>
        <w:jc w:val="both"/>
      </w:pPr>
      <w:r>
        <w:rPr>
          <w:spacing w:val="11"/>
        </w:rPr>
        <w:t>制定企业设备、控制、网络、平台、应用、数据等安全防</w:t>
      </w:r>
      <w:r>
        <w:rPr>
          <w:w w:val="99"/>
        </w:rPr>
        <w:t xml:space="preserve"> </w:t>
      </w:r>
      <w:r>
        <w:rPr>
          <w:spacing w:val="15"/>
        </w:rPr>
        <w:t xml:space="preserve">护标准，开展关键设备、平台及工业 </w:t>
      </w:r>
      <w:r>
        <w:rPr>
          <w:spacing w:val="4"/>
        </w:rPr>
        <w:t>APP</w:t>
      </w:r>
      <w:r>
        <w:rPr>
          <w:spacing w:val="-111"/>
        </w:rPr>
        <w:t xml:space="preserve"> </w:t>
      </w:r>
      <w:r>
        <w:rPr>
          <w:spacing w:val="15"/>
        </w:rPr>
        <w:t>动态安全检测评估，</w:t>
      </w:r>
      <w:r>
        <w:rPr>
          <w:w w:val="99"/>
        </w:rPr>
        <w:t xml:space="preserve"> </w:t>
      </w:r>
      <w:r>
        <w:rPr>
          <w:spacing w:val="12"/>
        </w:rPr>
        <w:t>实施达标自评估和安全改造，培育一批网络安全示范企业，树</w:t>
      </w:r>
      <w:r>
        <w:rPr>
          <w:w w:val="99"/>
        </w:rPr>
        <w:t xml:space="preserve"> </w:t>
      </w:r>
      <w:r>
        <w:rPr>
          <w:spacing w:val="12"/>
        </w:rPr>
        <w:t>标杆、推经验。开展“工控安全深度行”活动。建立健全工业</w:t>
      </w:r>
      <w:r>
        <w:rPr>
          <w:w w:val="99"/>
        </w:rPr>
        <w:t xml:space="preserve"> </w:t>
      </w:r>
      <w:r>
        <w:rPr>
          <w:spacing w:val="6"/>
          <w:w w:val="95"/>
        </w:rPr>
        <w:t>互联网安全监督检查、风险评估、信息共享和通报、应急处置、</w:t>
      </w:r>
      <w:r>
        <w:rPr>
          <w:spacing w:val="9"/>
          <w:w w:val="95"/>
        </w:rPr>
        <w:t xml:space="preserve"> </w:t>
      </w:r>
      <w:r>
        <w:rPr>
          <w:spacing w:val="2"/>
        </w:rPr>
        <w:t>数据保护等工作机制，编制重点行业工业互联网安全防护指南。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spacing w:line="240" w:lineRule="auto"/>
        <w:ind w:left="2753" w:right="94"/>
        <w:jc w:val="left"/>
        <w:rPr>
          <w:rFonts w:hint="default" w:ascii="方正黑体_GBK" w:hAnsi="方正黑体_GBK" w:eastAsia="方正黑体_GBK" w:cs="方正黑体_GBK"/>
        </w:rPr>
      </w:pPr>
      <w:bookmarkStart w:id="59" w:name="_bookmark29"/>
      <w:bookmarkEnd w:id="59"/>
      <w:bookmarkStart w:id="60" w:name="第八章 促进企业融通发展"/>
      <w:bookmarkEnd w:id="60"/>
      <w:r>
        <w:rPr>
          <w:rFonts w:hint="default" w:ascii="方正黑体_GBK" w:hAnsi="方正黑体_GBK" w:eastAsia="方正黑体_GBK" w:cs="方正黑体_GBK"/>
        </w:rPr>
        <w:t>第八章</w:t>
      </w:r>
      <w:r>
        <w:rPr>
          <w:rFonts w:hint="default" w:ascii="方正黑体_GBK" w:hAnsi="方正黑体_GBK" w:eastAsia="方正黑体_GBK" w:cs="方正黑体_GBK"/>
          <w:spacing w:val="64"/>
        </w:rPr>
        <w:t xml:space="preserve"> </w:t>
      </w:r>
      <w:r>
        <w:rPr>
          <w:rFonts w:hint="default" w:ascii="方正黑体_GBK" w:hAnsi="方正黑体_GBK" w:eastAsia="方正黑体_GBK" w:cs="方正黑体_GBK"/>
        </w:rPr>
        <w:t>促进企业融通发展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right="251" w:firstLine="640"/>
        <w:jc w:val="both"/>
      </w:pPr>
      <w:r>
        <w:rPr>
          <w:w w:val="95"/>
        </w:rPr>
        <w:t>贯彻落实《中华人民共和国中小企业促进法》和《内蒙古自</w:t>
      </w:r>
      <w:r>
        <w:rPr>
          <w:w w:val="99"/>
        </w:rPr>
        <w:t xml:space="preserve"> </w:t>
      </w:r>
      <w:r>
        <w:rPr>
          <w:w w:val="95"/>
        </w:rPr>
        <w:t>治区中小企业促进条例》，大力培育龙头企业、骨干企业，促进</w:t>
      </w:r>
      <w:r>
        <w:rPr>
          <w:spacing w:val="29"/>
          <w:w w:val="95"/>
        </w:rPr>
        <w:t xml:space="preserve"> </w:t>
      </w:r>
      <w:r>
        <w:t>中小企业与大企业协作配套、融通发展，完善服务体系，提升服</w:t>
      </w:r>
      <w:r>
        <w:rPr>
          <w:w w:val="99"/>
        </w:rPr>
        <w:t xml:space="preserve"> </w:t>
      </w:r>
      <w:r>
        <w:t>务效能，弘扬企业家精神，营造更加有利于企业发展良好生态。</w:t>
      </w:r>
    </w:p>
    <w:p>
      <w:pPr>
        <w:spacing w:after="0" w:line="295" w:lineRule="auto"/>
        <w:jc w:val="both"/>
        <w:sectPr>
          <w:pgSz w:w="11910" w:h="16840"/>
          <w:pgMar w:top="1580" w:right="122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7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tabs>
          <w:tab w:val="left" w:pos="4113"/>
        </w:tabs>
        <w:spacing w:line="425" w:lineRule="exact"/>
        <w:ind w:left="2832" w:right="121"/>
        <w:jc w:val="left"/>
        <w:rPr>
          <w:rFonts w:hint="default" w:ascii="方正楷体_GBK" w:hAnsi="方正楷体_GBK" w:eastAsia="方正楷体_GBK" w:cs="方正楷体_GBK"/>
        </w:rPr>
      </w:pPr>
      <w:bookmarkStart w:id="61" w:name="第一节  培育大型骨干企业"/>
      <w:bookmarkEnd w:id="61"/>
      <w:bookmarkStart w:id="62" w:name="_bookmark30"/>
      <w:bookmarkEnd w:id="62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培育大型骨干企业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273" w:right="121" w:firstLine="640"/>
        <w:jc w:val="left"/>
      </w:pPr>
      <w:r>
        <w:t>实施百户产业链骨干企业、龙头企业培育工程，坚持政府引</w:t>
      </w:r>
      <w:r>
        <w:rPr>
          <w:w w:val="99"/>
        </w:rPr>
        <w:t xml:space="preserve"> </w:t>
      </w:r>
      <w:r>
        <w:rPr>
          <w:spacing w:val="-5"/>
          <w:w w:val="95"/>
        </w:rPr>
        <w:t>导与企业自主发展相结合，培育一批自主创新能力强、主业突出、</w:t>
      </w:r>
      <w:r>
        <w:rPr>
          <w:spacing w:val="40"/>
          <w:w w:val="95"/>
        </w:rPr>
        <w:t xml:space="preserve"> </w:t>
      </w:r>
      <w:r>
        <w:t>掌握核心关键技术、拥有自主知识产权和品牌优势、产品市场占</w:t>
      </w:r>
      <w:r>
        <w:rPr>
          <w:w w:val="99"/>
        </w:rPr>
        <w:t xml:space="preserve"> </w:t>
      </w:r>
      <w:r>
        <w:rPr>
          <w:spacing w:val="12"/>
        </w:rPr>
        <w:t>有率国内领先甚至达到全球同行业前列的优势特色产业链领军</w:t>
      </w:r>
      <w:r>
        <w:rPr>
          <w:w w:val="99"/>
        </w:rPr>
        <w:t xml:space="preserve"> </w:t>
      </w:r>
      <w:r>
        <w:rPr>
          <w:spacing w:val="4"/>
        </w:rPr>
        <w:t>企业、大型骨干企业。鼓励大企业利用“互联网+”等手段，搭</w:t>
      </w:r>
      <w:r>
        <w:rPr>
          <w:w w:val="99"/>
        </w:rPr>
        <w:t xml:space="preserve"> </w:t>
      </w:r>
      <w:r>
        <w:t>建线上线下相结合的大中小企业创新协同、产能共享、供应链互</w:t>
      </w:r>
      <w:r>
        <w:rPr>
          <w:w w:val="99"/>
        </w:rPr>
        <w:t xml:space="preserve"> </w:t>
      </w:r>
      <w:r>
        <w:t>通的新型产业创新生态，促进生产制造领域共享经济新模式新业</w:t>
      </w:r>
      <w:r>
        <w:rPr>
          <w:w w:val="99"/>
        </w:rPr>
        <w:t xml:space="preserve"> </w:t>
      </w:r>
      <w:r>
        <w:rPr>
          <w:spacing w:val="-5"/>
        </w:rPr>
        <w:t>态发展，重构产业组织模式，形成融通发展格局。到</w:t>
      </w:r>
      <w:r>
        <w:rPr>
          <w:spacing w:val="-63"/>
        </w:rPr>
        <w:t xml:space="preserve"> </w:t>
      </w:r>
      <w:r>
        <w:t>2025</w:t>
      </w:r>
      <w:r>
        <w:rPr>
          <w:spacing w:val="-62"/>
        </w:rPr>
        <w:t xml:space="preserve"> </w:t>
      </w:r>
      <w:r>
        <w:rPr>
          <w:spacing w:val="-13"/>
        </w:rPr>
        <w:t>年，力</w:t>
      </w:r>
    </w:p>
    <w:p>
      <w:pPr>
        <w:pStyle w:val="2"/>
        <w:spacing w:before="24" w:line="240" w:lineRule="auto"/>
        <w:ind w:left="273" w:right="121"/>
        <w:jc w:val="left"/>
      </w:pPr>
      <w:r>
        <w:t>争培育百亿元以上大型骨干企业</w:t>
      </w:r>
      <w:r>
        <w:rPr>
          <w:spacing w:val="-65"/>
        </w:rPr>
        <w:t xml:space="preserve"> </w:t>
      </w:r>
      <w:r>
        <w:t>20</w:t>
      </w:r>
      <w:r>
        <w:rPr>
          <w:spacing w:val="-66"/>
        </w:rPr>
        <w:t xml:space="preserve"> </w:t>
      </w:r>
      <w:r>
        <w:t>家。</w:t>
      </w:r>
    </w:p>
    <w:p>
      <w:pPr>
        <w:spacing w:before="5" w:line="240" w:lineRule="auto"/>
        <w:rPr>
          <w:rFonts w:hint="default" w:ascii="方正仿宋_GBK" w:hAnsi="方正仿宋_GBK" w:eastAsia="方正仿宋_GBK" w:cs="方正仿宋_GBK"/>
          <w:sz w:val="29"/>
          <w:szCs w:val="29"/>
        </w:rPr>
      </w:pPr>
    </w:p>
    <w:p>
      <w:pPr>
        <w:pStyle w:val="2"/>
        <w:tabs>
          <w:tab w:val="left" w:pos="1281"/>
        </w:tabs>
        <w:spacing w:line="240" w:lineRule="auto"/>
        <w:ind w:left="0" w:right="0"/>
        <w:jc w:val="center"/>
        <w:rPr>
          <w:rFonts w:hint="default" w:ascii="方正楷体_GBK" w:hAnsi="方正楷体_GBK" w:eastAsia="方正楷体_GBK" w:cs="方正楷体_GBK"/>
        </w:rPr>
      </w:pPr>
      <w:bookmarkStart w:id="63" w:name="_bookmark31"/>
      <w:bookmarkEnd w:id="63"/>
      <w:bookmarkStart w:id="64" w:name="第二节  提升中小企业专业化能力"/>
      <w:bookmarkEnd w:id="64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提升中小企业专业化能力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left="112" w:right="95" w:firstLine="801"/>
        <w:jc w:val="left"/>
      </w:pPr>
      <w:r>
        <w:rPr>
          <w:spacing w:val="-6"/>
        </w:rPr>
        <w:t>基于“众创业、个转企、小升规、小巨人”的企业成长路径，</w:t>
      </w:r>
      <w:r>
        <w:rPr>
          <w:w w:val="99"/>
        </w:rPr>
        <w:t xml:space="preserve"> </w:t>
      </w:r>
      <w:r>
        <w:t>支持中小企业专业化发展、精细化提质、特色化竞争和新颖化改</w:t>
      </w:r>
      <w:r>
        <w:rPr>
          <w:w w:val="99"/>
        </w:rPr>
        <w:t xml:space="preserve"> </w:t>
      </w:r>
      <w:r>
        <w:t>造，培育一批产品质量优、创新能力强、市场占有率高、发展潜</w:t>
      </w:r>
      <w:r>
        <w:rPr>
          <w:w w:val="99"/>
        </w:rPr>
        <w:t xml:space="preserve"> </w:t>
      </w:r>
      <w:r>
        <w:rPr>
          <w:spacing w:val="-11"/>
          <w:w w:val="99"/>
        </w:rPr>
        <w:t>力大的中小企业。制定《“专精特新”中小企业培育方案》，按照</w:t>
      </w:r>
      <w:r>
        <w:rPr>
          <w:spacing w:val="-128"/>
          <w:w w:val="99"/>
        </w:rPr>
        <w:t xml:space="preserve"> </w:t>
      </w:r>
      <w:r>
        <w:rPr>
          <w:spacing w:val="-5"/>
        </w:rPr>
        <w:t>“储备一批、培育一批、提升一批”的原则，认定和支持一批“专</w:t>
      </w:r>
      <w:r>
        <w:rPr>
          <w:w w:val="99"/>
        </w:rPr>
        <w:t xml:space="preserve"> </w:t>
      </w:r>
      <w:r>
        <w:t>精特新”示范中小企业和细分领域的“小巨人”企业。鼓励中小</w:t>
      </w:r>
      <w:r>
        <w:rPr>
          <w:w w:val="99"/>
        </w:rPr>
        <w:t xml:space="preserve"> </w:t>
      </w:r>
      <w:r>
        <w:t>企业发挥优势，主动融入产业链供应链，塑造分工明确、协作密</w:t>
      </w:r>
      <w:r>
        <w:rPr>
          <w:w w:val="99"/>
        </w:rPr>
        <w:t xml:space="preserve"> </w:t>
      </w:r>
      <w:r>
        <w:t>切、整体竞争力稳步提升的企业集群发展良好生态。到</w:t>
      </w:r>
      <w:r>
        <w:rPr>
          <w:spacing w:val="-67"/>
        </w:rPr>
        <w:t xml:space="preserve"> </w:t>
      </w:r>
      <w:r>
        <w:t>2025</w:t>
      </w:r>
      <w:r>
        <w:rPr>
          <w:spacing w:val="-66"/>
        </w:rPr>
        <w:t xml:space="preserve"> </w:t>
      </w:r>
      <w:r>
        <w:t>年，</w:t>
      </w:r>
    </w:p>
    <w:p>
      <w:pPr>
        <w:pStyle w:val="2"/>
        <w:spacing w:before="27" w:line="240" w:lineRule="auto"/>
        <w:ind w:left="273" w:right="121"/>
        <w:jc w:val="left"/>
      </w:pPr>
      <w:r>
        <w:rPr>
          <w:w w:val="99"/>
        </w:rPr>
        <w:t>培</w:t>
      </w:r>
      <w:r>
        <w:rPr>
          <w:spacing w:val="2"/>
          <w:w w:val="99"/>
        </w:rPr>
        <w:t>育</w:t>
      </w:r>
      <w:r>
        <w:rPr>
          <w:w w:val="99"/>
        </w:rPr>
        <w:t>“专</w:t>
      </w:r>
      <w:r>
        <w:rPr>
          <w:spacing w:val="2"/>
          <w:w w:val="99"/>
        </w:rPr>
        <w:t>精</w:t>
      </w:r>
      <w:r>
        <w:rPr>
          <w:w w:val="99"/>
        </w:rPr>
        <w:t>特新</w:t>
      </w:r>
      <w:r>
        <w:rPr>
          <w:spacing w:val="2"/>
          <w:w w:val="99"/>
        </w:rPr>
        <w:t>”</w:t>
      </w:r>
      <w:r>
        <w:rPr>
          <w:w w:val="99"/>
        </w:rPr>
        <w:t>示范中</w:t>
      </w:r>
      <w:r>
        <w:rPr>
          <w:spacing w:val="2"/>
          <w:w w:val="99"/>
        </w:rPr>
        <w:t>小</w:t>
      </w:r>
      <w:r>
        <w:rPr>
          <w:w w:val="99"/>
        </w:rPr>
        <w:t>企业</w:t>
      </w:r>
      <w:r>
        <w:rPr>
          <w:spacing w:val="-61"/>
        </w:rPr>
        <w:t xml:space="preserve"> </w:t>
      </w:r>
      <w:r>
        <w:rPr>
          <w:w w:val="100"/>
        </w:rPr>
        <w:t>2</w:t>
      </w:r>
      <w:r>
        <w:rPr>
          <w:spacing w:val="-1"/>
          <w:w w:val="99"/>
        </w:rPr>
        <w:t>0</w:t>
      </w:r>
      <w:r>
        <w:rPr>
          <w:w w:val="99"/>
        </w:rPr>
        <w:t>0</w:t>
      </w:r>
      <w:r>
        <w:rPr>
          <w:spacing w:val="-62"/>
        </w:rPr>
        <w:t xml:space="preserve"> </w:t>
      </w:r>
      <w:r>
        <w:rPr>
          <w:spacing w:val="2"/>
          <w:w w:val="99"/>
        </w:rPr>
        <w:t>家</w:t>
      </w:r>
      <w:r>
        <w:rPr>
          <w:spacing w:val="-161"/>
          <w:w w:val="99"/>
        </w:rPr>
        <w:t>、</w:t>
      </w:r>
      <w:r>
        <w:rPr>
          <w:spacing w:val="2"/>
          <w:w w:val="99"/>
        </w:rPr>
        <w:t>“</w:t>
      </w:r>
      <w:r>
        <w:rPr>
          <w:w w:val="99"/>
        </w:rPr>
        <w:t>小</w:t>
      </w:r>
      <w:r>
        <w:rPr>
          <w:spacing w:val="2"/>
          <w:w w:val="99"/>
        </w:rPr>
        <w:t>巨</w:t>
      </w:r>
      <w:r>
        <w:rPr>
          <w:w w:val="99"/>
        </w:rPr>
        <w:t>人”企业</w:t>
      </w:r>
      <w:r>
        <w:rPr>
          <w:spacing w:val="-61"/>
        </w:rPr>
        <w:t xml:space="preserve"> </w:t>
      </w:r>
      <w:r>
        <w:rPr>
          <w:w w:val="99"/>
        </w:rPr>
        <w:t>80</w:t>
      </w:r>
      <w:r>
        <w:rPr>
          <w:spacing w:val="-60"/>
        </w:rPr>
        <w:t xml:space="preserve"> </w:t>
      </w:r>
      <w:r>
        <w:rPr>
          <w:w w:val="99"/>
        </w:rPr>
        <w:t>家。</w:t>
      </w:r>
    </w:p>
    <w:p>
      <w:pPr>
        <w:spacing w:after="0" w:line="240" w:lineRule="auto"/>
        <w:jc w:val="left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7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tabs>
          <w:tab w:val="left" w:pos="3953"/>
        </w:tabs>
        <w:spacing w:line="425" w:lineRule="exact"/>
        <w:ind w:left="2672" w:right="334"/>
        <w:jc w:val="left"/>
        <w:rPr>
          <w:rFonts w:hint="default" w:ascii="方正楷体_GBK" w:hAnsi="方正楷体_GBK" w:eastAsia="方正楷体_GBK" w:cs="方正楷体_GBK"/>
        </w:rPr>
      </w:pPr>
      <w:bookmarkStart w:id="65" w:name="第三节  提升服务企业能力"/>
      <w:bookmarkEnd w:id="65"/>
      <w:bookmarkStart w:id="66" w:name="_bookmark32"/>
      <w:bookmarkEnd w:id="66"/>
      <w:r>
        <w:rPr>
          <w:rFonts w:hint="default" w:ascii="方正楷体_GBK" w:hAnsi="方正楷体_GBK" w:eastAsia="方正楷体_GBK" w:cs="方正楷体_GBK"/>
          <w:w w:val="95"/>
        </w:rPr>
        <w:t>第三节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提升服务企业能力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70" w:firstLine="640"/>
        <w:jc w:val="right"/>
      </w:pPr>
      <w:r>
        <w:rPr>
          <w:w w:val="95"/>
        </w:rPr>
        <w:t>进一步完善企业公共服务体系，切实帮助企业解难点、除痛</w:t>
      </w:r>
      <w:r>
        <w:rPr>
          <w:w w:val="99"/>
        </w:rPr>
        <w:t xml:space="preserve"> </w:t>
      </w:r>
      <w:r>
        <w:rPr>
          <w:w w:val="95"/>
        </w:rPr>
        <w:t>点、疏堵点、补盲点，为企业可持续发展提供有力支撑和保障。</w:t>
      </w:r>
      <w:r>
        <w:rPr>
          <w:spacing w:val="14"/>
          <w:w w:val="95"/>
        </w:rPr>
        <w:t xml:space="preserve"> </w:t>
      </w:r>
      <w:r>
        <w:rPr>
          <w:w w:val="95"/>
        </w:rPr>
        <w:t>强化融资服务。推进自治区中小企业融资服务平台建设，进</w:t>
      </w:r>
      <w:r>
        <w:rPr>
          <w:w w:val="99"/>
        </w:rPr>
        <w:t xml:space="preserve"> </w:t>
      </w:r>
      <w:r>
        <w:rPr>
          <w:spacing w:val="-11"/>
          <w:w w:val="95"/>
        </w:rPr>
        <w:t>一步扩大信用融资规模。优化提升“助保贷”资金，适度扩大“助</w:t>
      </w:r>
      <w:r>
        <w:rPr>
          <w:spacing w:val="51"/>
          <w:w w:val="95"/>
        </w:rPr>
        <w:t xml:space="preserve"> </w:t>
      </w:r>
      <w:r>
        <w:rPr>
          <w:w w:val="95"/>
        </w:rPr>
        <w:t>保贷”资金池规模，稳步扩大中小企业支持范围，提高先进制造</w:t>
      </w:r>
      <w:r>
        <w:rPr>
          <w:spacing w:val="14"/>
          <w:w w:val="95"/>
        </w:rPr>
        <w:t xml:space="preserve"> </w:t>
      </w:r>
      <w:r>
        <w:rPr>
          <w:spacing w:val="-4"/>
        </w:rPr>
        <w:t>业融资担保比例，到</w:t>
      </w:r>
      <w:r>
        <w:rPr>
          <w:spacing w:val="-71"/>
        </w:rPr>
        <w:t xml:space="preserve"> </w:t>
      </w:r>
      <w:r>
        <w:t>2025</w:t>
      </w:r>
      <w:r>
        <w:rPr>
          <w:spacing w:val="-70"/>
        </w:rPr>
        <w:t xml:space="preserve"> </w:t>
      </w:r>
      <w:r>
        <w:rPr>
          <w:spacing w:val="-6"/>
        </w:rPr>
        <w:t>年，“助保贷”资金支持中小企业超过</w:t>
      </w:r>
    </w:p>
    <w:p>
      <w:pPr>
        <w:pStyle w:val="2"/>
        <w:spacing w:before="27" w:line="295" w:lineRule="auto"/>
        <w:ind w:right="271"/>
        <w:jc w:val="both"/>
      </w:pPr>
      <w:r>
        <w:t>2300</w:t>
      </w:r>
      <w:r>
        <w:rPr>
          <w:spacing w:val="-64"/>
        </w:rPr>
        <w:t xml:space="preserve"> </w:t>
      </w:r>
      <w:r>
        <w:rPr>
          <w:spacing w:val="-3"/>
        </w:rPr>
        <w:t>家。更多争取国家小微企业融资担保业务降费奖补支持，更</w:t>
      </w:r>
      <w:r>
        <w:rPr>
          <w:w w:val="99"/>
        </w:rPr>
        <w:t xml:space="preserve"> </w:t>
      </w:r>
      <w:r>
        <w:t>多降低中小企业担保费率，更多减轻中小企业融资负担。深化产</w:t>
      </w:r>
      <w:r>
        <w:rPr>
          <w:w w:val="99"/>
        </w:rPr>
        <w:t xml:space="preserve"> </w:t>
      </w:r>
      <w:r>
        <w:t>融合作，创新和完善政银企合作机制，定期举办融资对接活动，</w:t>
      </w:r>
      <w:r>
        <w:rPr>
          <w:w w:val="99"/>
        </w:rPr>
        <w:t xml:space="preserve"> </w:t>
      </w:r>
      <w:r>
        <w:t>促进金融资源和资金需求有效衔接。鼓励金融机构创新适合中小</w:t>
      </w:r>
      <w:r>
        <w:rPr>
          <w:w w:val="99"/>
        </w:rPr>
        <w:t xml:space="preserve"> </w:t>
      </w:r>
      <w:r>
        <w:t>企业需求的金融产品和服务。</w:t>
      </w:r>
    </w:p>
    <w:p>
      <w:pPr>
        <w:pStyle w:val="2"/>
        <w:spacing w:before="24" w:line="295" w:lineRule="auto"/>
        <w:ind w:right="271" w:firstLine="643"/>
        <w:jc w:val="both"/>
      </w:pPr>
      <w:r>
        <w:rPr>
          <w:w w:val="95"/>
        </w:rPr>
        <w:t>强化公共服务。建立中小企业问题受理和协调解决机制，维</w:t>
      </w:r>
      <w:r>
        <w:rPr>
          <w:w w:val="99"/>
        </w:rPr>
        <w:t xml:space="preserve"> </w:t>
      </w:r>
      <w:r>
        <w:t>护中小企业合法权益。落实支持中小企业发展各项政策，继续开</w:t>
      </w:r>
      <w:r>
        <w:rPr>
          <w:w w:val="99"/>
        </w:rPr>
        <w:t xml:space="preserve"> </w:t>
      </w:r>
      <w:r>
        <w:t>办中小企业政策大讲堂，提高政策知晓率。建立政策、管理、法</w:t>
      </w:r>
      <w:r>
        <w:rPr>
          <w:w w:val="99"/>
        </w:rPr>
        <w:t xml:space="preserve"> </w:t>
      </w:r>
      <w:r>
        <w:t>律服务咨询专家库，组织开展“为中小企业送管理、送服务”行</w:t>
      </w:r>
      <w:r>
        <w:rPr>
          <w:w w:val="99"/>
        </w:rPr>
        <w:t xml:space="preserve"> </w:t>
      </w:r>
      <w:r>
        <w:rPr>
          <w:w w:val="95"/>
        </w:rPr>
        <w:t>动，针对中小企业成长问题，点对点、一对一提供个性化、精准</w:t>
      </w:r>
      <w:r>
        <w:rPr>
          <w:spacing w:val="29"/>
          <w:w w:val="95"/>
        </w:rPr>
        <w:t xml:space="preserve"> </w:t>
      </w:r>
      <w:r>
        <w:t>化、系统化解决方案。开展产业链上下游项目配套对接活动，推</w:t>
      </w:r>
      <w:r>
        <w:rPr>
          <w:w w:val="99"/>
        </w:rPr>
        <w:t xml:space="preserve"> </w:t>
      </w:r>
      <w:r>
        <w:t>动中小企业与大型骨干企业建立稳定协作配套关系。</w:t>
      </w:r>
    </w:p>
    <w:p>
      <w:pPr>
        <w:pStyle w:val="2"/>
        <w:spacing w:before="27" w:line="295" w:lineRule="auto"/>
        <w:ind w:right="107" w:firstLine="643"/>
        <w:jc w:val="left"/>
      </w:pPr>
      <w:r>
        <w:t>强化平台服务。推动自治区中小企业公共服务平台网络向旗</w:t>
      </w:r>
      <w:r>
        <w:rPr>
          <w:w w:val="99"/>
        </w:rPr>
        <w:t xml:space="preserve"> </w:t>
      </w:r>
      <w:r>
        <w:rPr>
          <w:spacing w:val="-5"/>
          <w:w w:val="95"/>
        </w:rPr>
        <w:t>县（市、区）和工业园区延伸，形成以自治区、盟市、旗县（市、</w:t>
      </w:r>
    </w:p>
    <w:p>
      <w:pPr>
        <w:spacing w:after="0" w:line="295" w:lineRule="auto"/>
        <w:jc w:val="left"/>
        <w:sectPr>
          <w:footerReference r:id="rId9" w:type="default"/>
          <w:footerReference r:id="rId10" w:type="even"/>
          <w:pgSz w:w="11910" w:h="16840"/>
          <w:pgMar w:top="1580" w:right="1200" w:bottom="1600" w:left="1360" w:header="0" w:footer="1410" w:gutter="0"/>
          <w:pgNumType w:start="4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rPr>
          <w:spacing w:val="12"/>
        </w:rPr>
        <w:t>区）三级中小企业公共服务平台网络为主体架构的公共服务体</w:t>
      </w:r>
    </w:p>
    <w:p>
      <w:pPr>
        <w:pStyle w:val="2"/>
        <w:spacing w:before="109" w:line="295" w:lineRule="auto"/>
        <w:ind w:right="175"/>
        <w:jc w:val="both"/>
      </w:pPr>
      <w:r>
        <w:t>系，为中小企业提供找得着、用得起、有保障的精准服务。健全</w:t>
      </w:r>
      <w:r>
        <w:rPr>
          <w:w w:val="99"/>
        </w:rPr>
        <w:t xml:space="preserve"> </w:t>
      </w:r>
      <w:r>
        <w:t>中小企业公共服务平台服务规范和运行考核机制，提升平台服务</w:t>
      </w:r>
      <w:r>
        <w:rPr>
          <w:w w:val="99"/>
        </w:rPr>
        <w:t xml:space="preserve"> </w:t>
      </w:r>
      <w:r>
        <w:rPr>
          <w:spacing w:val="12"/>
        </w:rPr>
        <w:t>效能。发挥国家和自治区级中小企业公共服务示范平台、小型</w:t>
      </w:r>
      <w:r>
        <w:rPr>
          <w:w w:val="99"/>
        </w:rPr>
        <w:t xml:space="preserve"> </w:t>
      </w:r>
      <w:r>
        <w:rPr>
          <w:spacing w:val="12"/>
        </w:rPr>
        <w:t>微型企业创业创新示范基地等平台的资源整合和对接能力，畅</w:t>
      </w:r>
      <w:r>
        <w:rPr>
          <w:w w:val="99"/>
        </w:rPr>
        <w:t xml:space="preserve"> </w:t>
      </w:r>
      <w:r>
        <w:rPr>
          <w:spacing w:val="16"/>
          <w:w w:val="95"/>
        </w:rPr>
        <w:t>通大中小企业融通发展渠道。设立“小巨人”企业展示窗口，</w:t>
      </w:r>
      <w:r>
        <w:rPr>
          <w:spacing w:val="127"/>
          <w:w w:val="95"/>
        </w:rPr>
        <w:t xml:space="preserve"> </w:t>
      </w:r>
      <w:r>
        <w:rPr>
          <w:spacing w:val="16"/>
        </w:rPr>
        <w:t>多渠道、多层面、全方位提升企业知名度。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81"/>
        </w:tabs>
        <w:spacing w:line="240" w:lineRule="auto"/>
        <w:ind w:left="0" w:right="318"/>
        <w:jc w:val="center"/>
        <w:rPr>
          <w:rFonts w:hint="default" w:ascii="方正黑体_GBK" w:hAnsi="方正黑体_GBK" w:eastAsia="方正黑体_GBK" w:cs="方正黑体_GBK"/>
        </w:rPr>
      </w:pPr>
      <w:bookmarkStart w:id="67" w:name="_bookmark33"/>
      <w:bookmarkEnd w:id="67"/>
      <w:bookmarkStart w:id="68" w:name="第九章  "/>
      <w:bookmarkEnd w:id="68"/>
      <w:r>
        <w:rPr>
          <w:rFonts w:hint="default" w:ascii="方正黑体_GBK" w:hAnsi="方正黑体_GBK" w:eastAsia="方正黑体_GBK" w:cs="方正黑体_GBK"/>
          <w:w w:val="95"/>
        </w:rPr>
        <w:t>第九章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深化开放合作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right="107" w:firstLine="616"/>
        <w:jc w:val="left"/>
      </w:pPr>
      <w:bookmarkStart w:id="69" w:name="坚持以合作共赢为战略支点和引领取向，主动融入国内大循环、畅通国内国际双循环，利用"/>
      <w:bookmarkEnd w:id="69"/>
      <w:r>
        <w:rPr>
          <w:spacing w:val="-16"/>
          <w:w w:val="99"/>
        </w:rPr>
        <w:t>坚持以合作共赢为战略支点和引领取向，主动融入国内大循环、</w:t>
      </w:r>
      <w:r>
        <w:rPr>
          <w:w w:val="99"/>
        </w:rPr>
        <w:t xml:space="preserve"> </w:t>
      </w:r>
      <w:r>
        <w:rPr>
          <w:spacing w:val="-22"/>
          <w:w w:val="99"/>
        </w:rPr>
        <w:t>畅通国内国际双循环，利用好“两个市场”“两种资源”，全方位加</w:t>
      </w:r>
      <w:r>
        <w:rPr>
          <w:spacing w:val="-120"/>
          <w:w w:val="99"/>
        </w:rPr>
        <w:t xml:space="preserve"> </w:t>
      </w:r>
      <w:r>
        <w:rPr>
          <w:spacing w:val="-12"/>
        </w:rPr>
        <w:t>强区域合作和对外开放，拓展发展新空间，催生发展新动力。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81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70" w:name="第一节  深入推进对外开放"/>
      <w:bookmarkEnd w:id="70"/>
      <w:bookmarkStart w:id="71" w:name="_bookmark34"/>
      <w:bookmarkEnd w:id="71"/>
      <w:r>
        <w:rPr>
          <w:rFonts w:hint="default" w:ascii="方正楷体_GBK" w:hAnsi="方正楷体_GBK" w:eastAsia="方正楷体_GBK" w:cs="方正楷体_GBK"/>
          <w:w w:val="95"/>
        </w:rPr>
        <w:t>第一节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深入推进对外开放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107" w:firstLine="640"/>
        <w:jc w:val="left"/>
      </w:pPr>
      <w:bookmarkStart w:id="72" w:name="立足于自治区推动更高水平对外开放发展大局，找准定位，深度谋划，全面推进中俄蒙经济"/>
      <w:bookmarkEnd w:id="72"/>
      <w:r>
        <w:t>立足于自治区推动更高水平对外开放发展大局，找准定位，</w:t>
      </w:r>
      <w:r>
        <w:rPr>
          <w:w w:val="99"/>
        </w:rPr>
        <w:t xml:space="preserve"> </w:t>
      </w:r>
      <w:r>
        <w:rPr>
          <w:spacing w:val="-6"/>
        </w:rPr>
        <w:t>深度谋划，全面推进中俄蒙经济走廊建设，深度融入“一带一路”</w:t>
      </w:r>
      <w:r>
        <w:rPr>
          <w:w w:val="99"/>
        </w:rPr>
        <w:t xml:space="preserve"> </w:t>
      </w:r>
      <w:r>
        <w:t>建设，深化能源资源、装备制造、信息技术、生物医药、新材料</w:t>
      </w:r>
      <w:r>
        <w:rPr>
          <w:w w:val="99"/>
        </w:rPr>
        <w:t xml:space="preserve"> </w:t>
      </w:r>
      <w:r>
        <w:t>等领域务实合作，以高水平开放促进工业和信息化高质量发展。</w:t>
      </w:r>
    </w:p>
    <w:p>
      <w:pPr>
        <w:pStyle w:val="2"/>
        <w:spacing w:before="27" w:line="295" w:lineRule="auto"/>
        <w:ind w:right="271" w:firstLine="640"/>
        <w:jc w:val="both"/>
      </w:pPr>
      <w:bookmarkStart w:id="73" w:name="加强与“一带一路”沿线国家合作。瞄准关键技术工艺、关键基础材料、核心零部件等领域"/>
      <w:bookmarkEnd w:id="73"/>
      <w:r>
        <w:rPr>
          <w:w w:val="95"/>
        </w:rPr>
        <w:t>加强与“一带一路”沿线国家合作。瞄准关键技术工艺、关</w:t>
      </w:r>
      <w:r>
        <w:rPr>
          <w:w w:val="99"/>
        </w:rPr>
        <w:t xml:space="preserve"> </w:t>
      </w:r>
      <w:r>
        <w:rPr>
          <w:w w:val="95"/>
        </w:rPr>
        <w:t>键基础材料、核心零部件等领域，深化与“一带一路”沿线国家</w:t>
      </w:r>
      <w:r>
        <w:rPr>
          <w:spacing w:val="29"/>
          <w:w w:val="95"/>
        </w:rPr>
        <w:t xml:space="preserve"> </w:t>
      </w:r>
      <w:r>
        <w:rPr>
          <w:w w:val="95"/>
        </w:rPr>
        <w:t>产业合作，构建全面经济伙伴关系。加大“走出去”步伐，鼓励</w:t>
      </w:r>
      <w:r>
        <w:rPr>
          <w:spacing w:val="29"/>
          <w:w w:val="95"/>
        </w:rPr>
        <w:t xml:space="preserve"> </w:t>
      </w:r>
      <w:r>
        <w:t>高端装备、重型汽车、电子信息、新型化工、新能源、新材料、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107"/>
        <w:jc w:val="left"/>
      </w:pPr>
      <w:r>
        <w:t>医药及医疗设备等优势企业建立国外研发中心，支持有实力的涉</w:t>
      </w:r>
    </w:p>
    <w:p>
      <w:pPr>
        <w:pStyle w:val="2"/>
        <w:spacing w:before="109" w:line="295" w:lineRule="auto"/>
        <w:ind w:right="107"/>
        <w:jc w:val="left"/>
      </w:pPr>
      <w:r>
        <w:rPr>
          <w:spacing w:val="-5"/>
          <w:w w:val="95"/>
        </w:rPr>
        <w:t>农企业与俄罗斯、中东欧等国家和地区开展合作，带动农机装备、</w:t>
      </w:r>
      <w:r>
        <w:rPr>
          <w:spacing w:val="41"/>
          <w:w w:val="95"/>
        </w:rPr>
        <w:t xml:space="preserve"> </w:t>
      </w:r>
      <w:r>
        <w:t>肥料、农药等行业出口。支持有实力的企业设立海外数据中心，</w:t>
      </w:r>
      <w:r>
        <w:rPr>
          <w:w w:val="99"/>
        </w:rPr>
        <w:t xml:space="preserve"> </w:t>
      </w:r>
      <w:r>
        <w:t>为“一带一路”合作提供基础云服务。</w:t>
      </w:r>
    </w:p>
    <w:p>
      <w:pPr>
        <w:pStyle w:val="2"/>
        <w:spacing w:before="27" w:line="295" w:lineRule="auto"/>
        <w:ind w:right="271" w:firstLine="640"/>
        <w:jc w:val="right"/>
      </w:pPr>
      <w:bookmarkStart w:id="74" w:name="发展泛口岸经济。支持满洲里、二连浩特等口岸城市和“一带一路”重要枢纽节点地区发展"/>
      <w:bookmarkEnd w:id="74"/>
      <w:r>
        <w:rPr>
          <w:w w:val="95"/>
        </w:rPr>
        <w:t>发展泛口岸经济。支持满洲里、二连浩特等口岸城市和“一</w:t>
      </w:r>
      <w:r>
        <w:rPr>
          <w:w w:val="99"/>
        </w:rPr>
        <w:t xml:space="preserve"> </w:t>
      </w:r>
      <w:r>
        <w:rPr>
          <w:w w:val="95"/>
        </w:rPr>
        <w:t>带一路”重要枢纽节点地区发展过境资源加工产业，建设资源加</w:t>
      </w:r>
      <w:r>
        <w:rPr>
          <w:spacing w:val="11"/>
          <w:w w:val="95"/>
        </w:rPr>
        <w:t xml:space="preserve"> </w:t>
      </w:r>
      <w:r>
        <w:rPr>
          <w:w w:val="95"/>
        </w:rPr>
        <w:t>工转化园中园，形成口岸带动、腹地支撑、边腹互动格局。扩大</w:t>
      </w:r>
      <w:r>
        <w:rPr>
          <w:spacing w:val="11"/>
          <w:w w:val="95"/>
        </w:rPr>
        <w:t xml:space="preserve"> </w:t>
      </w:r>
      <w:r>
        <w:rPr>
          <w:w w:val="95"/>
        </w:rPr>
        <w:t>外向型企业落地规模，引导出口加工企业和木材、钾肥、粮食等</w:t>
      </w:r>
      <w:r>
        <w:rPr>
          <w:spacing w:val="15"/>
          <w:w w:val="95"/>
        </w:rPr>
        <w:t xml:space="preserve"> </w:t>
      </w:r>
      <w:r>
        <w:rPr>
          <w:w w:val="95"/>
        </w:rPr>
        <w:t>进口加工企业落地发展。深化同俄罗斯、蒙古国合作，在满洲里</w:t>
      </w:r>
      <w:r>
        <w:rPr>
          <w:spacing w:val="11"/>
          <w:w w:val="95"/>
        </w:rPr>
        <w:t xml:space="preserve"> </w:t>
      </w:r>
      <w:r>
        <w:rPr>
          <w:w w:val="95"/>
        </w:rPr>
        <w:t>和二连浩特开展互贸区落地加工先期试点。促进满洲里、二连浩</w:t>
      </w:r>
      <w:r>
        <w:rPr>
          <w:spacing w:val="15"/>
          <w:w w:val="95"/>
        </w:rPr>
        <w:t xml:space="preserve"> </w:t>
      </w:r>
      <w:r>
        <w:rPr>
          <w:w w:val="95"/>
        </w:rPr>
        <w:t>特边境经济合作区发展，抓住满洲里、鄂尔多斯、呼和浩特综合</w:t>
      </w:r>
      <w:r>
        <w:rPr>
          <w:spacing w:val="15"/>
          <w:w w:val="95"/>
        </w:rPr>
        <w:t xml:space="preserve"> </w:t>
      </w:r>
      <w:r>
        <w:rPr>
          <w:w w:val="95"/>
        </w:rPr>
        <w:t>保税区建设的有利契机，推动外向型高端加工制造业集聚发展。</w:t>
      </w:r>
      <w:r>
        <w:rPr>
          <w:spacing w:val="15"/>
          <w:w w:val="95"/>
        </w:rPr>
        <w:t xml:space="preserve"> </w:t>
      </w:r>
      <w:bookmarkStart w:id="75" w:name="提升国际合作水平。引导外资投向新一代信息技术、现代装备、新材料、生物医药等先进制"/>
      <w:bookmarkEnd w:id="75"/>
      <w:r>
        <w:rPr>
          <w:w w:val="95"/>
        </w:rPr>
        <w:t>提升国际合作水平。引导外资投向新一代信息技术、现代装</w:t>
      </w:r>
      <w:r>
        <w:rPr>
          <w:w w:val="99"/>
        </w:rPr>
        <w:t xml:space="preserve"> </w:t>
      </w:r>
      <w:r>
        <w:rPr>
          <w:w w:val="95"/>
        </w:rPr>
        <w:t>备、新材料、生物医药等先进制造业领域，鼓励境外企业和科研</w:t>
      </w:r>
      <w:r>
        <w:rPr>
          <w:spacing w:val="15"/>
          <w:w w:val="95"/>
        </w:rPr>
        <w:t xml:space="preserve"> </w:t>
      </w:r>
      <w:r>
        <w:rPr>
          <w:spacing w:val="12"/>
          <w:w w:val="95"/>
        </w:rPr>
        <w:t>机构来内蒙古设立研发机构。支持区内企业主动融入国际产业</w:t>
      </w:r>
    </w:p>
    <w:p>
      <w:pPr>
        <w:pStyle w:val="2"/>
        <w:spacing w:before="24" w:line="295" w:lineRule="auto"/>
        <w:ind w:right="107"/>
        <w:jc w:val="left"/>
      </w:pPr>
      <w:r>
        <w:rPr>
          <w:spacing w:val="-5"/>
          <w:w w:val="99"/>
        </w:rPr>
        <w:t>链、供应链、创新链，促进政策、规则、标准等方面“软联通”，</w:t>
      </w:r>
      <w:r>
        <w:rPr>
          <w:spacing w:val="-137"/>
          <w:w w:val="99"/>
        </w:rPr>
        <w:t xml:space="preserve"> </w:t>
      </w:r>
      <w:r>
        <w:t>推动产业合作由加工制造向研发设计、品牌培育等环节延伸，提</w:t>
      </w:r>
      <w:r>
        <w:rPr>
          <w:w w:val="99"/>
        </w:rPr>
        <w:t xml:space="preserve"> </w:t>
      </w:r>
      <w:r>
        <w:t>升跨国经营能力和国际竞争力。</w:t>
      </w:r>
    </w:p>
    <w:p>
      <w:pPr>
        <w:spacing w:before="8" w:line="240" w:lineRule="auto"/>
        <w:rPr>
          <w:rFonts w:hint="default" w:ascii="方正仿宋_GBK" w:hAnsi="方正仿宋_GBK" w:eastAsia="方正仿宋_GBK" w:cs="方正仿宋_GBK"/>
          <w:sz w:val="23"/>
          <w:szCs w:val="23"/>
        </w:rPr>
      </w:pPr>
    </w:p>
    <w:p>
      <w:pPr>
        <w:pStyle w:val="2"/>
        <w:tabs>
          <w:tab w:val="left" w:pos="1281"/>
        </w:tabs>
        <w:spacing w:line="240" w:lineRule="auto"/>
        <w:ind w:left="0" w:right="160"/>
        <w:jc w:val="center"/>
        <w:rPr>
          <w:rFonts w:hint="default" w:ascii="方正楷体_GBK" w:hAnsi="方正楷体_GBK" w:eastAsia="方正楷体_GBK" w:cs="方正楷体_GBK"/>
        </w:rPr>
      </w:pPr>
      <w:bookmarkStart w:id="76" w:name="_bookmark35"/>
      <w:bookmarkEnd w:id="76"/>
      <w:bookmarkStart w:id="77" w:name="第二节  深入推进对内协作"/>
      <w:bookmarkEnd w:id="77"/>
      <w:r>
        <w:rPr>
          <w:rFonts w:hint="default" w:ascii="方正楷体_GBK" w:hAnsi="方正楷体_GBK" w:eastAsia="方正楷体_GBK" w:cs="方正楷体_GBK"/>
          <w:w w:val="95"/>
        </w:rPr>
        <w:t>第二节</w:t>
      </w:r>
      <w:r>
        <w:rPr>
          <w:rFonts w:hint="default" w:ascii="方正楷体_GBK" w:hAnsi="方正楷体_GBK" w:eastAsia="方正楷体_GBK" w:cs="方正楷体_GBK"/>
          <w:w w:val="95"/>
        </w:rPr>
        <w:tab/>
      </w:r>
      <w:r>
        <w:rPr>
          <w:rFonts w:hint="default" w:ascii="方正楷体_GBK" w:hAnsi="方正楷体_GBK" w:eastAsia="方正楷体_GBK" w:cs="方正楷体_GBK"/>
        </w:rPr>
        <w:t>深入推进对内协作</w:t>
      </w:r>
    </w:p>
    <w:p>
      <w:pPr>
        <w:spacing w:before="2" w:line="240" w:lineRule="auto"/>
        <w:rPr>
          <w:rFonts w:hint="default" w:ascii="方正楷体_GBK" w:hAnsi="方正楷体_GBK" w:eastAsia="方正楷体_GBK" w:cs="方正楷体_GBK"/>
          <w:sz w:val="30"/>
          <w:szCs w:val="30"/>
        </w:rPr>
      </w:pPr>
    </w:p>
    <w:p>
      <w:pPr>
        <w:pStyle w:val="2"/>
        <w:spacing w:line="295" w:lineRule="auto"/>
        <w:ind w:right="271" w:firstLine="640"/>
        <w:jc w:val="right"/>
      </w:pPr>
      <w:bookmarkStart w:id="78" w:name="落实国家区域发展重大战略，推进区域协调发展，健全区域产业合作机制，有序承接国内先"/>
      <w:bookmarkEnd w:id="78"/>
      <w:r>
        <w:rPr>
          <w:w w:val="95"/>
        </w:rPr>
        <w:t>落实国家区域发展重大战略，推进区域协调发展，健全区域</w:t>
      </w:r>
      <w:r>
        <w:rPr>
          <w:w w:val="99"/>
        </w:rPr>
        <w:t xml:space="preserve"> </w:t>
      </w:r>
      <w:r>
        <w:rPr>
          <w:w w:val="95"/>
        </w:rPr>
        <w:t>产业合作机制，有序承接国内先进生产力转移，厚植发展基础，</w:t>
      </w:r>
    </w:p>
    <w:p>
      <w:pPr>
        <w:spacing w:after="0" w:line="295" w:lineRule="auto"/>
        <w:jc w:val="righ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334"/>
        <w:jc w:val="left"/>
      </w:pPr>
      <w:r>
        <w:t>培育发展动能，在全方位融入国内市场中增创发展新优势。</w:t>
      </w:r>
    </w:p>
    <w:p>
      <w:pPr>
        <w:pStyle w:val="2"/>
        <w:spacing w:before="109" w:line="295" w:lineRule="auto"/>
        <w:ind w:right="271" w:firstLine="640"/>
        <w:jc w:val="both"/>
      </w:pPr>
      <w:bookmarkStart w:id="79" w:name="积极融入国家区域发展战略。深入落实黄河流域生态保护和高质量发展战略，加强与沿黄省"/>
      <w:bookmarkEnd w:id="79"/>
      <w:r>
        <w:rPr>
          <w:w w:val="95"/>
        </w:rPr>
        <w:t>积极融入国家区域发展战略。深入落实黄河流域生态保护和</w:t>
      </w:r>
      <w:r>
        <w:rPr>
          <w:w w:val="99"/>
        </w:rPr>
        <w:t xml:space="preserve"> </w:t>
      </w:r>
      <w:r>
        <w:rPr>
          <w:w w:val="95"/>
        </w:rPr>
        <w:t>高质量发展战略，加强与沿黄省市、毗邻地区产业协作，一体推</w:t>
      </w:r>
      <w:r>
        <w:rPr>
          <w:spacing w:val="29"/>
          <w:w w:val="95"/>
        </w:rPr>
        <w:t xml:space="preserve"> </w:t>
      </w:r>
      <w:r>
        <w:t>进沿黄生态经济带建设。积极融入京津冀协同发展战略，深化与</w:t>
      </w:r>
      <w:r>
        <w:rPr>
          <w:w w:val="99"/>
        </w:rPr>
        <w:t xml:space="preserve"> </w:t>
      </w:r>
      <w:r>
        <w:rPr>
          <w:w w:val="95"/>
        </w:rPr>
        <w:t>长三角、粤港澳大湾区等地区合作交流，落实京蒙协作机制，统</w:t>
      </w:r>
      <w:r>
        <w:rPr>
          <w:spacing w:val="29"/>
          <w:w w:val="95"/>
        </w:rPr>
        <w:t xml:space="preserve"> </w:t>
      </w:r>
      <w:r>
        <w:rPr>
          <w:w w:val="95"/>
        </w:rPr>
        <w:t>筹资源布局、地缘优势、交通条件、生态环境容量等因素，强化</w:t>
      </w:r>
      <w:r>
        <w:rPr>
          <w:spacing w:val="29"/>
          <w:w w:val="95"/>
        </w:rPr>
        <w:t xml:space="preserve"> </w:t>
      </w:r>
      <w:r>
        <w:t>产业融合、产业转移合作，形成要素配置合理、生态友好协调、</w:t>
      </w:r>
      <w:r>
        <w:rPr>
          <w:w w:val="99"/>
        </w:rPr>
        <w:t xml:space="preserve"> </w:t>
      </w:r>
      <w:r>
        <w:t>质效明显提升的互补互动发展格局。</w:t>
      </w:r>
    </w:p>
    <w:p>
      <w:pPr>
        <w:pStyle w:val="2"/>
        <w:spacing w:before="27" w:line="295" w:lineRule="auto"/>
        <w:ind w:right="107" w:firstLine="616"/>
        <w:jc w:val="left"/>
      </w:pPr>
      <w:bookmarkStart w:id="80" w:name="统筹区内协调发展。促进东部盟市放大和发挥绿色生态优势推动高质量发展，高质量建设农"/>
      <w:bookmarkEnd w:id="80"/>
      <w:r>
        <w:rPr>
          <w:spacing w:val="-12"/>
        </w:rPr>
        <w:t>统筹区内协调发展。促进东部盟市放大和发挥绿色生态优势推</w:t>
      </w:r>
      <w:r>
        <w:rPr>
          <w:w w:val="99"/>
        </w:rPr>
        <w:t xml:space="preserve"> </w:t>
      </w:r>
      <w:r>
        <w:rPr>
          <w:spacing w:val="-12"/>
        </w:rPr>
        <w:t>动高质量发展，高质量建设农畜产品加工基地，以绿色农畜产品加</w:t>
      </w:r>
      <w:r>
        <w:rPr>
          <w:spacing w:val="-120"/>
        </w:rPr>
        <w:t xml:space="preserve"> </w:t>
      </w:r>
      <w:r>
        <w:rPr>
          <w:spacing w:val="-12"/>
        </w:rPr>
        <w:t>工为支柱构建绿色制造业体系，以满洲里、二连浩特口岸为支撑发</w:t>
      </w:r>
      <w:r>
        <w:rPr>
          <w:spacing w:val="-120"/>
        </w:rPr>
        <w:t xml:space="preserve"> </w:t>
      </w:r>
      <w:r>
        <w:rPr>
          <w:spacing w:val="-12"/>
        </w:rPr>
        <w:t>展泛口岸经济，严格控制新上能源资源型产业项目，积极培育消耗</w:t>
      </w:r>
      <w:r>
        <w:rPr>
          <w:spacing w:val="-120"/>
        </w:rPr>
        <w:t xml:space="preserve"> </w:t>
      </w:r>
      <w:r>
        <w:rPr>
          <w:spacing w:val="-12"/>
        </w:rPr>
        <w:t>低、排放少、质量效益高的新兴产业，形成绿色化、开放型经济发</w:t>
      </w:r>
      <w:r>
        <w:rPr>
          <w:spacing w:val="-120"/>
        </w:rPr>
        <w:t xml:space="preserve"> </w:t>
      </w:r>
      <w:r>
        <w:rPr>
          <w:spacing w:val="-12"/>
        </w:rPr>
        <w:t>展特色优势。促进中部盟市扩大环境容量和生态空间，立足产业基</w:t>
      </w:r>
      <w:r>
        <w:rPr>
          <w:spacing w:val="-120"/>
        </w:rPr>
        <w:t xml:space="preserve"> </w:t>
      </w:r>
      <w:r>
        <w:rPr>
          <w:spacing w:val="-12"/>
        </w:rPr>
        <w:t>础和产业集群优势推动高质量发展，提升产业层次和发展能级，增</w:t>
      </w:r>
      <w:r>
        <w:rPr>
          <w:spacing w:val="-120"/>
        </w:rPr>
        <w:t xml:space="preserve"> </w:t>
      </w:r>
      <w:r>
        <w:rPr>
          <w:spacing w:val="-12"/>
        </w:rPr>
        <w:t>强协同创新发展能力，构建高效分工、错位发展、有序竞争、相互</w:t>
      </w:r>
      <w:r>
        <w:rPr>
          <w:spacing w:val="-120"/>
        </w:rPr>
        <w:t xml:space="preserve"> </w:t>
      </w:r>
      <w:r>
        <w:rPr>
          <w:spacing w:val="-12"/>
        </w:rPr>
        <w:t>融合的现代产业体系，形成强劲活跃的增长带动极。促进西部盟市</w:t>
      </w:r>
      <w:r>
        <w:rPr>
          <w:spacing w:val="-120"/>
        </w:rPr>
        <w:t xml:space="preserve"> </w:t>
      </w:r>
      <w:r>
        <w:rPr>
          <w:spacing w:val="-17"/>
        </w:rPr>
        <w:t>补齐生态环境短板推动高质量发展，优化产业布局，推动产业整合、</w:t>
      </w:r>
      <w:r>
        <w:rPr>
          <w:spacing w:val="-121"/>
        </w:rPr>
        <w:t xml:space="preserve"> </w:t>
      </w:r>
      <w:r>
        <w:rPr>
          <w:spacing w:val="-12"/>
        </w:rPr>
        <w:t>延伸、升级，促进绿色化转型，推进河套灌区三次产业融合发展，</w:t>
      </w:r>
      <w:r>
        <w:rPr>
          <w:spacing w:val="-120"/>
        </w:rPr>
        <w:t xml:space="preserve"> </w:t>
      </w:r>
      <w:r>
        <w:rPr>
          <w:spacing w:val="-12"/>
        </w:rPr>
        <w:t>增加绿色有机高端农畜产品供给，增强区域发展整体竞争力。</w:t>
      </w:r>
    </w:p>
    <w:p>
      <w:pPr>
        <w:pStyle w:val="2"/>
        <w:spacing w:before="27" w:line="295" w:lineRule="auto"/>
        <w:ind w:right="253" w:firstLine="640"/>
        <w:jc w:val="left"/>
      </w:pPr>
      <w:bookmarkStart w:id="81" w:name="强化招商引资。建立顶格推进招商引资机制和模式，统筹当前和长远、锻长板和补短板，突"/>
      <w:bookmarkEnd w:id="81"/>
      <w:r>
        <w:t>强化招商引资。建立顶格推进招商引资机制和模式，统筹当</w:t>
      </w:r>
      <w:r>
        <w:rPr>
          <w:w w:val="99"/>
        </w:rPr>
        <w:t xml:space="preserve"> </w:t>
      </w:r>
      <w:r>
        <w:t>前和长远、锻长板和补短板，突出招大引强、招新引优，强化以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273" w:right="0"/>
        <w:jc w:val="both"/>
      </w:pPr>
      <w:r>
        <w:t>商招商、产业链招商，精准谋划引进一批投资规模大、技术水平</w:t>
      </w:r>
    </w:p>
    <w:p>
      <w:pPr>
        <w:pStyle w:val="2"/>
        <w:spacing w:before="109" w:line="295" w:lineRule="auto"/>
        <w:ind w:left="273" w:right="273"/>
        <w:jc w:val="both"/>
      </w:pPr>
      <w:r>
        <w:rPr>
          <w:w w:val="95"/>
        </w:rPr>
        <w:t>高、经济效益好、带动作用强的建链补链延链强链项目，打造在</w:t>
      </w:r>
      <w:r>
        <w:rPr>
          <w:spacing w:val="29"/>
          <w:w w:val="95"/>
        </w:rPr>
        <w:t xml:space="preserve"> </w:t>
      </w:r>
      <w:r>
        <w:rPr>
          <w:w w:val="95"/>
        </w:rPr>
        <w:t>国际国内具有影响力和竞争力的优势产业链，以重点领域赶超和</w:t>
      </w:r>
      <w:r>
        <w:rPr>
          <w:spacing w:val="29"/>
          <w:w w:val="95"/>
        </w:rPr>
        <w:t xml:space="preserve"> </w:t>
      </w:r>
      <w:r>
        <w:t>领跑带动整体工业提质增效。</w:t>
      </w: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2"/>
          <w:szCs w:val="22"/>
        </w:rPr>
      </w:pPr>
    </w:p>
    <w:p>
      <w:pPr>
        <w:pStyle w:val="2"/>
        <w:tabs>
          <w:tab w:val="left" w:pos="1279"/>
        </w:tabs>
        <w:spacing w:line="240" w:lineRule="auto"/>
        <w:ind w:left="0" w:right="0"/>
        <w:jc w:val="center"/>
        <w:rPr>
          <w:rFonts w:hint="default" w:ascii="方正黑体_GBK" w:hAnsi="方正黑体_GBK" w:eastAsia="方正黑体_GBK" w:cs="方正黑体_GBK"/>
        </w:rPr>
      </w:pPr>
      <w:bookmarkStart w:id="82" w:name="第十章  实施保障"/>
      <w:bookmarkEnd w:id="82"/>
      <w:bookmarkStart w:id="83" w:name="_bookmark36"/>
      <w:bookmarkEnd w:id="83"/>
      <w:r>
        <w:rPr>
          <w:rFonts w:hint="default" w:ascii="方正黑体_GBK" w:hAnsi="方正黑体_GBK" w:eastAsia="方正黑体_GBK" w:cs="方正黑体_GBK"/>
          <w:w w:val="95"/>
        </w:rPr>
        <w:t>第十章</w:t>
      </w:r>
      <w:r>
        <w:rPr>
          <w:rFonts w:hint="default" w:ascii="方正黑体_GBK" w:hAnsi="方正黑体_GBK" w:eastAsia="方正黑体_GBK" w:cs="方正黑体_GBK"/>
          <w:w w:val="95"/>
        </w:rPr>
        <w:tab/>
      </w:r>
      <w:r>
        <w:rPr>
          <w:rFonts w:hint="default" w:ascii="方正黑体_GBK" w:hAnsi="方正黑体_GBK" w:eastAsia="方正黑体_GBK" w:cs="方正黑体_GBK"/>
        </w:rPr>
        <w:t>实施保障</w:t>
      </w:r>
    </w:p>
    <w:p>
      <w:pPr>
        <w:spacing w:before="14" w:line="240" w:lineRule="auto"/>
        <w:rPr>
          <w:rFonts w:hint="default" w:ascii="方正黑体_GBK" w:hAnsi="方正黑体_GBK" w:eastAsia="方正黑体_GBK" w:cs="方正黑体_GBK"/>
          <w:sz w:val="28"/>
          <w:szCs w:val="28"/>
        </w:rPr>
      </w:pPr>
    </w:p>
    <w:p>
      <w:pPr>
        <w:pStyle w:val="2"/>
        <w:spacing w:line="295" w:lineRule="auto"/>
        <w:ind w:left="112" w:right="121" w:firstLine="801"/>
        <w:jc w:val="left"/>
      </w:pPr>
      <w:r>
        <w:t>完善配套政策措施。围绕规划落实，制定稀土产业高质量发</w:t>
      </w:r>
      <w:r>
        <w:rPr>
          <w:w w:val="99"/>
        </w:rPr>
        <w:t xml:space="preserve"> </w:t>
      </w:r>
      <w:r>
        <w:rPr>
          <w:spacing w:val="-6"/>
        </w:rPr>
        <w:t>展规划，制定新能源装备制造、新能源汽车制造、化工转型升级、</w:t>
      </w:r>
      <w:r>
        <w:rPr>
          <w:w w:val="99"/>
        </w:rPr>
        <w:t xml:space="preserve"> </w:t>
      </w:r>
      <w:r>
        <w:rPr>
          <w:spacing w:val="-6"/>
        </w:rPr>
        <w:t>农畜产品加工、新材料、生物医药、产业数字化转型等实施方案，</w:t>
      </w:r>
      <w:r>
        <w:rPr>
          <w:w w:val="99"/>
        </w:rPr>
        <w:t xml:space="preserve"> </w:t>
      </w:r>
      <w:r>
        <w:t>进一步明确重点、落细落实任务。绘制优势特色产业链全景图，</w:t>
      </w:r>
      <w:r>
        <w:rPr>
          <w:w w:val="99"/>
        </w:rPr>
        <w:t xml:space="preserve"> </w:t>
      </w:r>
      <w:r>
        <w:t>制定优势特色产业链建设方案，坚持问题导向推动延链补链扩链</w:t>
      </w:r>
      <w:r>
        <w:rPr>
          <w:w w:val="99"/>
        </w:rPr>
        <w:t xml:space="preserve"> </w:t>
      </w:r>
      <w:r>
        <w:t>强链，提升产业链供应链稳定性、竞争力。制定钢铁、化工、有</w:t>
      </w:r>
      <w:r>
        <w:rPr>
          <w:w w:val="99"/>
        </w:rPr>
        <w:t xml:space="preserve"> </w:t>
      </w:r>
      <w:r>
        <w:t>色、建材等行业碳达峰实施方案，促进制造业绿色低碳发展。建</w:t>
      </w:r>
      <w:r>
        <w:rPr>
          <w:w w:val="99"/>
        </w:rPr>
        <w:t xml:space="preserve"> </w:t>
      </w:r>
      <w:r>
        <w:rPr>
          <w:spacing w:val="12"/>
        </w:rPr>
        <w:t>立符合自治区实际的基于能效和环保的差别化电价机制，调整</w:t>
      </w:r>
      <w:r>
        <w:rPr>
          <w:w w:val="99"/>
        </w:rPr>
        <w:t xml:space="preserve"> </w:t>
      </w:r>
      <w:r>
        <w:rPr>
          <w:spacing w:val="6"/>
        </w:rPr>
        <w:t>“两高”行业电力市场交易政策。清理取消“两高”项目不合理</w:t>
      </w:r>
      <w:r>
        <w:rPr>
          <w:w w:val="99"/>
        </w:rPr>
        <w:t xml:space="preserve"> </w:t>
      </w:r>
      <w:r>
        <w:t>支持政策。</w:t>
      </w:r>
    </w:p>
    <w:p>
      <w:pPr>
        <w:pStyle w:val="2"/>
        <w:spacing w:before="24" w:line="295" w:lineRule="auto"/>
        <w:ind w:left="273" w:right="270" w:firstLine="640"/>
        <w:jc w:val="both"/>
      </w:pPr>
      <w:r>
        <w:t>提升工业园区基础能力。制定工业园区基础能力提升规划，</w:t>
      </w:r>
      <w:r>
        <w:rPr>
          <w:w w:val="99"/>
        </w:rPr>
        <w:t xml:space="preserve"> </w:t>
      </w:r>
      <w:r>
        <w:t>科学确定工业园区产业发展方向，以产业规划引导工业园区错位</w:t>
      </w:r>
      <w:r>
        <w:rPr>
          <w:w w:val="99"/>
        </w:rPr>
        <w:t xml:space="preserve"> </w:t>
      </w:r>
      <w:r>
        <w:t>发展、有序竞争，推动工业园区高质量发展。围绕主导产业延链</w:t>
      </w:r>
      <w:r>
        <w:rPr>
          <w:w w:val="99"/>
        </w:rPr>
        <w:t xml:space="preserve"> </w:t>
      </w:r>
      <w:r>
        <w:t>补链强链布局项目、整合园区，支持合作共建园区，促进产业集</w:t>
      </w:r>
      <w:r>
        <w:rPr>
          <w:w w:val="99"/>
        </w:rPr>
        <w:t xml:space="preserve"> </w:t>
      </w:r>
      <w:r>
        <w:t>聚集群集约发展。完善工业园区基础设施，重点支持环保、标准</w:t>
      </w:r>
      <w:r>
        <w:rPr>
          <w:w w:val="99"/>
        </w:rPr>
        <w:t xml:space="preserve"> </w:t>
      </w:r>
      <w:r>
        <w:rPr>
          <w:spacing w:val="-14"/>
        </w:rPr>
        <w:t>厂房、道路、管网等基础设施建设，提高产业发展承载力，到</w:t>
      </w:r>
      <w:r>
        <w:rPr>
          <w:spacing w:val="-79"/>
        </w:rPr>
        <w:t xml:space="preserve"> </w:t>
      </w:r>
      <w:r>
        <w:t>2025</w:t>
      </w:r>
    </w:p>
    <w:p>
      <w:pPr>
        <w:spacing w:after="0" w:line="295" w:lineRule="auto"/>
        <w:jc w:val="both"/>
        <w:sectPr>
          <w:pgSz w:w="11910" w:h="16840"/>
          <w:pgMar w:top="1580" w:right="1200" w:bottom="1600" w:left="120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right="0"/>
        <w:jc w:val="both"/>
      </w:pPr>
      <w:r>
        <w:rPr>
          <w:spacing w:val="7"/>
          <w:w w:val="99"/>
        </w:rPr>
        <w:t>年，</w:t>
      </w:r>
      <w:r>
        <w:rPr>
          <w:spacing w:val="5"/>
          <w:w w:val="99"/>
        </w:rPr>
        <w:t>一</w:t>
      </w:r>
      <w:r>
        <w:rPr>
          <w:spacing w:val="7"/>
          <w:w w:val="99"/>
        </w:rPr>
        <w:t>类工业</w:t>
      </w:r>
      <w:r>
        <w:rPr>
          <w:spacing w:val="5"/>
          <w:w w:val="99"/>
        </w:rPr>
        <w:t>园</w:t>
      </w:r>
      <w:r>
        <w:rPr>
          <w:spacing w:val="7"/>
          <w:w w:val="99"/>
        </w:rPr>
        <w:t>区全部</w:t>
      </w:r>
      <w:r>
        <w:rPr>
          <w:spacing w:val="5"/>
          <w:w w:val="99"/>
        </w:rPr>
        <w:t>实</w:t>
      </w:r>
      <w:r>
        <w:rPr>
          <w:spacing w:val="7"/>
          <w:w w:val="99"/>
        </w:rPr>
        <w:t>现“九通</w:t>
      </w:r>
      <w:r>
        <w:rPr>
          <w:spacing w:val="5"/>
          <w:w w:val="99"/>
        </w:rPr>
        <w:t>一</w:t>
      </w:r>
      <w:r>
        <w:rPr>
          <w:spacing w:val="7"/>
          <w:w w:val="99"/>
        </w:rPr>
        <w:t>平</w:t>
      </w:r>
      <w:r>
        <w:rPr>
          <w:spacing w:val="-154"/>
          <w:w w:val="99"/>
        </w:rPr>
        <w:t>”</w:t>
      </w:r>
      <w:r>
        <w:rPr>
          <w:spacing w:val="7"/>
          <w:w w:val="99"/>
        </w:rPr>
        <w:t>，二</w:t>
      </w:r>
      <w:r>
        <w:rPr>
          <w:spacing w:val="5"/>
          <w:w w:val="99"/>
        </w:rPr>
        <w:t>类</w:t>
      </w:r>
      <w:r>
        <w:rPr>
          <w:spacing w:val="7"/>
          <w:w w:val="99"/>
        </w:rPr>
        <w:t>工业园</w:t>
      </w:r>
      <w:r>
        <w:rPr>
          <w:spacing w:val="5"/>
          <w:w w:val="99"/>
        </w:rPr>
        <w:t>区</w:t>
      </w:r>
      <w:r>
        <w:rPr>
          <w:spacing w:val="7"/>
          <w:w w:val="99"/>
        </w:rPr>
        <w:t>全部</w:t>
      </w:r>
      <w:r>
        <w:rPr>
          <w:w w:val="99"/>
        </w:rPr>
        <w:t>实</w:t>
      </w:r>
    </w:p>
    <w:p>
      <w:pPr>
        <w:pStyle w:val="2"/>
        <w:spacing w:before="109" w:line="295" w:lineRule="auto"/>
        <w:ind w:right="273"/>
        <w:jc w:val="both"/>
      </w:pPr>
      <w:r>
        <w:rPr>
          <w:w w:val="99"/>
        </w:rPr>
        <w:t>现“七通一平”。加强考核引导和约束，建立以单位土地面积产</w:t>
      </w:r>
      <w:r>
        <w:rPr>
          <w:spacing w:val="-127"/>
          <w:w w:val="99"/>
        </w:rPr>
        <w:t xml:space="preserve"> </w:t>
      </w:r>
      <w:r>
        <w:rPr>
          <w:w w:val="95"/>
        </w:rPr>
        <w:t>值、税收贡献及创新驱动、绿色发展等为主要内容的考核指标体</w:t>
      </w:r>
      <w:r>
        <w:rPr>
          <w:spacing w:val="29"/>
          <w:w w:val="95"/>
        </w:rPr>
        <w:t xml:space="preserve"> </w:t>
      </w:r>
      <w:r>
        <w:rPr>
          <w:w w:val="95"/>
        </w:rPr>
        <w:t>系，按年度对工业园区进行考核，引导工业园区集中精力抓项目</w:t>
      </w:r>
      <w:r>
        <w:rPr>
          <w:spacing w:val="29"/>
          <w:w w:val="95"/>
        </w:rPr>
        <w:t xml:space="preserve"> </w:t>
      </w:r>
      <w:r>
        <w:t>建设、产业发展。</w:t>
      </w:r>
    </w:p>
    <w:p>
      <w:pPr>
        <w:pStyle w:val="2"/>
        <w:spacing w:before="27" w:line="295" w:lineRule="auto"/>
        <w:ind w:right="107" w:firstLine="640"/>
        <w:jc w:val="left"/>
      </w:pPr>
      <w:bookmarkStart w:id="84" w:name="加强要素保障。以市场化方式推动用地、环境容量、排污总量、能耗指标、电力、水等要素"/>
      <w:bookmarkEnd w:id="84"/>
      <w:r>
        <w:t>加强要素保障。以市场化方式推动用地、环境容量、排污总</w:t>
      </w:r>
      <w:r>
        <w:rPr>
          <w:w w:val="99"/>
        </w:rPr>
        <w:t xml:space="preserve"> </w:t>
      </w:r>
      <w:r>
        <w:t>量、能耗指标、电力、水等要素指标向先进制造业和重大项目倾</w:t>
      </w:r>
      <w:r>
        <w:rPr>
          <w:w w:val="99"/>
        </w:rPr>
        <w:t xml:space="preserve"> </w:t>
      </w:r>
      <w:r>
        <w:t>斜，进一步优化资源要素配置。加快推动用能权交易和碳排放交</w:t>
      </w:r>
      <w:r>
        <w:rPr>
          <w:w w:val="99"/>
        </w:rPr>
        <w:t xml:space="preserve"> </w:t>
      </w:r>
      <w:r>
        <w:t>易，建立碳排放强度考核机制。完善经济运行监测预警预测体系</w:t>
      </w:r>
      <w:r>
        <w:rPr>
          <w:w w:val="99"/>
        </w:rPr>
        <w:t xml:space="preserve"> </w:t>
      </w:r>
      <w:r>
        <w:t>和纠偏机制，加强煤电油气运综合协调保障。完善和落实安全生</w:t>
      </w:r>
      <w:r>
        <w:rPr>
          <w:w w:val="99"/>
        </w:rPr>
        <w:t xml:space="preserve"> </w:t>
      </w:r>
      <w:r>
        <w:t>产责任制，全面推进安全生产质量标准化管理，加大监管执法力</w:t>
      </w:r>
      <w:r>
        <w:rPr>
          <w:w w:val="99"/>
        </w:rPr>
        <w:t xml:space="preserve"> </w:t>
      </w:r>
      <w:r>
        <w:rPr>
          <w:spacing w:val="-5"/>
          <w:w w:val="95"/>
        </w:rPr>
        <w:t>度，及时排查化解安全隐患，坚决防止重特大安全生产事故发生。</w:t>
      </w:r>
      <w:r>
        <w:rPr>
          <w:spacing w:val="41"/>
          <w:w w:val="95"/>
        </w:rPr>
        <w:t xml:space="preserve"> </w:t>
      </w:r>
      <w:r>
        <w:t>扎实做好民爆行业安全生产监管工作。</w:t>
      </w:r>
    </w:p>
    <w:p>
      <w:pPr>
        <w:pStyle w:val="2"/>
        <w:spacing w:before="27" w:line="295" w:lineRule="auto"/>
        <w:ind w:right="107" w:firstLine="640"/>
        <w:jc w:val="left"/>
      </w:pPr>
      <w:r>
        <w:t>大力优化营商环境。加快转变政府职能，推动简政放权，全</w:t>
      </w:r>
      <w:r>
        <w:rPr>
          <w:w w:val="99"/>
        </w:rPr>
        <w:t xml:space="preserve"> 面推广“蒙速办”，开辟项目审批绿色通道，推行审批承诺制、</w:t>
      </w:r>
      <w:r>
        <w:rPr>
          <w:spacing w:val="-127"/>
          <w:w w:val="99"/>
        </w:rPr>
        <w:t xml:space="preserve"> </w:t>
      </w:r>
      <w:r>
        <w:rPr>
          <w:spacing w:val="-5"/>
          <w:w w:val="95"/>
        </w:rPr>
        <w:t>区域评估制、项目代办制，最大限度缩减项目前期手续办理时限。</w:t>
      </w:r>
      <w:r>
        <w:rPr>
          <w:spacing w:val="40"/>
          <w:w w:val="95"/>
        </w:rPr>
        <w:t xml:space="preserve"> </w:t>
      </w:r>
      <w:r>
        <w:t>加强事中事后监管，确保项目合规建设。制定支持制造业高质量</w:t>
      </w:r>
      <w:r>
        <w:rPr>
          <w:w w:val="99"/>
        </w:rPr>
        <w:t xml:space="preserve"> </w:t>
      </w:r>
      <w:r>
        <w:t>发展若干政策，增强财政资金对工业和信息化高质量发展引导作</w:t>
      </w:r>
      <w:r>
        <w:rPr>
          <w:w w:val="99"/>
        </w:rPr>
        <w:t xml:space="preserve"> </w:t>
      </w:r>
      <w:r>
        <w:t>用。进一步规范涉企收费和行政执法行为，落实防止拖欠民营企</w:t>
      </w:r>
      <w:r>
        <w:rPr>
          <w:w w:val="99"/>
        </w:rPr>
        <w:t xml:space="preserve"> </w:t>
      </w:r>
      <w:r>
        <w:t>业、中小企业账款长效机制，切实减轻企业负担。</w:t>
      </w:r>
    </w:p>
    <w:p>
      <w:pPr>
        <w:pStyle w:val="2"/>
        <w:spacing w:before="27" w:line="295" w:lineRule="auto"/>
        <w:ind w:right="107" w:firstLine="640"/>
        <w:jc w:val="left"/>
      </w:pPr>
      <w:r>
        <w:t>实施重大项目滚动计划。坚持重大项目带动，以规划策划项</w:t>
      </w:r>
      <w:r>
        <w:rPr>
          <w:w w:val="99"/>
        </w:rPr>
        <w:t xml:space="preserve"> </w:t>
      </w:r>
      <w:r>
        <w:rPr>
          <w:spacing w:val="-6"/>
        </w:rPr>
        <w:t>目、以项目落实规划，建立重点项目库，加快推进重大项目储备、</w:t>
      </w:r>
    </w:p>
    <w:p>
      <w:pPr>
        <w:spacing w:after="0" w:line="295" w:lineRule="auto"/>
        <w:jc w:val="left"/>
        <w:sectPr>
          <w:pgSz w:w="11910" w:h="16840"/>
          <w:pgMar w:top="1580" w:right="1200" w:bottom="1600" w:left="1360" w:header="0" w:footer="1410" w:gutter="0"/>
        </w:sect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0" w:line="240" w:lineRule="auto"/>
        <w:rPr>
          <w:rFonts w:hint="default" w:ascii="方正仿宋_GBK" w:hAnsi="方正仿宋_GBK" w:eastAsia="方正仿宋_GBK" w:cs="方正仿宋_GBK"/>
          <w:sz w:val="21"/>
          <w:szCs w:val="21"/>
        </w:rPr>
      </w:pPr>
    </w:p>
    <w:p>
      <w:pPr>
        <w:pStyle w:val="2"/>
        <w:spacing w:line="427" w:lineRule="exact"/>
        <w:ind w:left="133" w:right="0"/>
        <w:jc w:val="left"/>
      </w:pPr>
      <w:r>
        <w:t>建设和投产。实施制造业重点项目五年滚动计划，对列入滚动计</w:t>
      </w:r>
    </w:p>
    <w:p>
      <w:pPr>
        <w:pStyle w:val="2"/>
        <w:spacing w:before="109" w:line="295" w:lineRule="auto"/>
        <w:ind w:left="133" w:right="113"/>
        <w:jc w:val="left"/>
      </w:pPr>
      <w:r>
        <w:t>划的重大项目实行领导包联制，强化项目日常调度、动态管理、</w:t>
      </w:r>
      <w:r>
        <w:rPr>
          <w:w w:val="99"/>
        </w:rPr>
        <w:t xml:space="preserve"> </w:t>
      </w:r>
      <w:r>
        <w:t>跟踪服务，确保重点项目早开工、早建成、早投产。</w:t>
      </w:r>
    </w:p>
    <w:p>
      <w:pPr>
        <w:pStyle w:val="2"/>
        <w:spacing w:before="24" w:line="295" w:lineRule="auto"/>
        <w:ind w:left="133" w:right="131" w:firstLine="640"/>
        <w:jc w:val="both"/>
      </w:pPr>
      <w:r>
        <w:t>各地区各部门要高度重视本规划落实工作，明确职责任务，</w:t>
      </w:r>
      <w:r>
        <w:rPr>
          <w:w w:val="99"/>
        </w:rPr>
        <w:t xml:space="preserve"> </w:t>
      </w:r>
      <w:r>
        <w:t>完善工作机制，落实工作责任，强化考核激励，形成部门协同、</w:t>
      </w:r>
      <w:r>
        <w:rPr>
          <w:w w:val="99"/>
        </w:rPr>
        <w:t xml:space="preserve"> </w:t>
      </w:r>
      <w:r>
        <w:t>上下联动的工作机制。建立统计分析、绩效评估、中期评估、监</w:t>
      </w:r>
      <w:r>
        <w:rPr>
          <w:w w:val="99"/>
        </w:rPr>
        <w:t xml:space="preserve"> </w:t>
      </w:r>
      <w:r>
        <w:t>督考核机制，开展规划实施的年度监测、中期评估和终期总结，</w:t>
      </w:r>
      <w:r>
        <w:rPr>
          <w:w w:val="99"/>
        </w:rPr>
        <w:t xml:space="preserve"> </w:t>
      </w:r>
      <w:r>
        <w:rPr>
          <w:w w:val="95"/>
        </w:rPr>
        <w:t>适时对目标任务进行必要调整。按年度总结本规划重点任务落实</w:t>
      </w:r>
      <w:r>
        <w:rPr>
          <w:spacing w:val="29"/>
          <w:w w:val="95"/>
        </w:rPr>
        <w:t xml:space="preserve"> </w:t>
      </w:r>
      <w:r>
        <w:rPr>
          <w:w w:val="95"/>
        </w:rPr>
        <w:t>情况，及时发现和解决规划实施过程中的突出问题，推动规划落</w:t>
      </w:r>
      <w:r>
        <w:rPr>
          <w:spacing w:val="29"/>
          <w:w w:val="95"/>
        </w:rPr>
        <w:t xml:space="preserve"> </w:t>
      </w:r>
      <w:r>
        <w:rPr>
          <w:w w:val="95"/>
        </w:rPr>
        <w:t>实落地。本规划提出的预期性指标和产业发展、结构调整等领域</w:t>
      </w:r>
      <w:r>
        <w:rPr>
          <w:spacing w:val="29"/>
          <w:w w:val="95"/>
        </w:rPr>
        <w:t xml:space="preserve"> </w:t>
      </w:r>
      <w:r>
        <w:rPr>
          <w:w w:val="95"/>
        </w:rPr>
        <w:t>目标任务，主要依靠发挥市场主体作用实现，各地区各部门要积</w:t>
      </w:r>
      <w:r>
        <w:rPr>
          <w:spacing w:val="29"/>
          <w:w w:val="95"/>
        </w:rPr>
        <w:t xml:space="preserve"> </w:t>
      </w:r>
      <w:r>
        <w:rPr>
          <w:w w:val="95"/>
        </w:rPr>
        <w:t>极创造良好的政策环境、法治环境和营商环境，充分调动市场主</w:t>
      </w:r>
      <w:r>
        <w:rPr>
          <w:spacing w:val="29"/>
          <w:w w:val="95"/>
        </w:rPr>
        <w:t xml:space="preserve"> </w:t>
      </w:r>
      <w:r>
        <w:t>体积极性，发挥政府部门引导作用，努力实现预期性目标任务。</w:t>
      </w: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0" w:line="240" w:lineRule="auto"/>
        <w:rPr>
          <w:rFonts w:hint="default" w:ascii="方正仿宋_GBK" w:hAnsi="方正仿宋_GBK" w:eastAsia="方正仿宋_GBK" w:cs="方正仿宋_GBK"/>
          <w:sz w:val="20"/>
          <w:szCs w:val="20"/>
        </w:rPr>
      </w:pPr>
    </w:p>
    <w:p>
      <w:pPr>
        <w:spacing w:before="14" w:line="240" w:lineRule="auto"/>
        <w:rPr>
          <w:rFonts w:hint="default" w:ascii="方正仿宋_GBK" w:hAnsi="方正仿宋_GBK" w:eastAsia="方正仿宋_GBK" w:cs="方正仿宋_GBK"/>
          <w:sz w:val="15"/>
          <w:szCs w:val="15"/>
        </w:rPr>
      </w:pPr>
    </w:p>
    <w:p>
      <w:pPr>
        <w:spacing w:line="20" w:lineRule="exact"/>
        <w:ind w:left="116" w:right="0" w:firstLine="0"/>
        <w:rPr>
          <w:rFonts w:hint="default" w:ascii="方正仿宋_GBK" w:hAnsi="方正仿宋_GBK" w:eastAsia="方正仿宋_GBK" w:cs="方正仿宋_GBK"/>
          <w:sz w:val="2"/>
          <w:szCs w:val="2"/>
        </w:rPr>
      </w:pPr>
      <w:r>
        <w:rPr>
          <w:rFonts w:hint="default" w:ascii="方正仿宋_GBK" w:hAnsi="方正仿宋_GBK" w:eastAsia="方正仿宋_GBK" w:cs="方正仿宋_GBK"/>
          <w:sz w:val="2"/>
          <w:szCs w:val="2"/>
        </w:rPr>
        <w:pict>
          <v:group id="_x0000_s1170" o:spid="_x0000_s1170" o:spt="203" style="height:1pt;width:449.7pt;" coordsize="8994,20">
            <o:lock v:ext="edit"/>
            <v:group id="_x0000_s1171" o:spid="_x0000_s1171" o:spt="203" style="position:absolute;left:10;top:10;height:2;width:8974;" coordorigin="10,10" coordsize="8974,2">
              <o:lock v:ext="edit"/>
              <v:shape id="_x0000_s1172" o:spid="_x0000_s1172" style="position:absolute;left:10;top:10;height:2;width:8974;" filled="f" stroked="t" coordorigin="10,10" coordsize="8974,0" path="m10,10l8984,10e">
                <v:path arrowok="t"/>
                <v:fill on="f" focussize="0,0"/>
                <v:stroke weight="0.96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61" w:lineRule="auto"/>
        <w:ind w:left="1386" w:right="0" w:hanging="838"/>
        <w:jc w:val="left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抄送：自治区党委各部门，内蒙古军区，武警内蒙古总队。</w:t>
      </w:r>
      <w:r>
        <w:rPr>
          <w:rFonts w:hint="default" w:ascii="仿宋_GB2312" w:hAnsi="仿宋_GB2312" w:eastAsia="仿宋_GB2312" w:cs="仿宋_GB2312"/>
          <w:w w:val="100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</w:rPr>
        <w:t>自治区人大常委会办公厅、政协办公厅，自治区监委，自治</w:t>
      </w:r>
      <w:r>
        <w:rPr>
          <w:rFonts w:hint="default" w:ascii="仿宋_GB2312" w:hAnsi="仿宋_GB2312" w:eastAsia="仿宋_GB2312" w:cs="仿宋_GB2312"/>
          <w:w w:val="100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</w:rPr>
        <w:t>区高级人民法院，检察院。</w:t>
      </w:r>
    </w:p>
    <w:p>
      <w:pPr>
        <w:tabs>
          <w:tab w:val="left" w:pos="5869"/>
        </w:tabs>
        <w:spacing w:before="7" w:line="331" w:lineRule="auto"/>
        <w:ind w:left="548" w:right="548" w:firstLine="840"/>
        <w:jc w:val="left"/>
        <w:rPr>
          <w:rFonts w:hint="default" w:ascii="仿宋_GB2312" w:hAnsi="仿宋_GB2312" w:eastAsia="仿宋_GB2312" w:cs="仿宋_GB2312"/>
          <w:sz w:val="28"/>
          <w:szCs w:val="28"/>
        </w:rPr>
      </w:pPr>
      <w:r>
        <w:pict>
          <v:group id="_x0000_s1173" o:spid="_x0000_s1173" o:spt="203" style="position:absolute;left:0pt;margin-left:73.3pt;margin-top:20.95pt;height:0.1pt;width:448.7pt;mso-position-horizontal-relative:page;z-index:-29696;mso-width-relative:page;mso-height-relative:page;" coordorigin="1466,419" coordsize="8974,2">
            <o:lock v:ext="edit"/>
            <v:shape id="_x0000_s1174" o:spid="_x0000_s1174" style="position:absolute;left:1466;top:419;height:2;width:8974;" filled="f" stroked="t" coordorigin="1466,419" coordsize="8974,0" path="m1466,419l10440,419e">
              <v:path arrowok="t"/>
              <v:fill on="f" focussize="0,0"/>
              <v:stroke weight="0.48pt" color="#000000"/>
              <v:imagedata o:title=""/>
              <o:lock v:ext="edit"/>
            </v:shape>
          </v:group>
        </w:pict>
      </w:r>
      <w:r>
        <w:rPr>
          <w:rFonts w:hint="default" w:ascii="仿宋_GB2312" w:hAnsi="仿宋_GB2312" w:eastAsia="仿宋_GB2312" w:cs="仿宋_GB2312"/>
          <w:sz w:val="28"/>
          <w:szCs w:val="28"/>
        </w:rPr>
        <w:t>各人民团体，新闻单位。</w:t>
      </w:r>
      <w:r>
        <w:rPr>
          <w:rFonts w:hint="default" w:ascii="仿宋_GB2312" w:hAnsi="仿宋_GB2312" w:eastAsia="仿宋_GB2312" w:cs="仿宋_GB2312"/>
          <w:w w:val="100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</w:rPr>
        <w:t>内蒙古自治区人民政府办公厅文电处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</w:rPr>
        <w:tab/>
      </w:r>
      <w:r>
        <w:rPr>
          <w:rFonts w:hint="default" w:ascii="仿宋_GB2312" w:hAnsi="仿宋_GB2312" w:eastAsia="仿宋_GB2312" w:cs="仿宋_GB2312"/>
          <w:spacing w:val="-1"/>
          <w:sz w:val="28"/>
          <w:szCs w:val="28"/>
        </w:rPr>
        <w:t>2021</w:t>
      </w:r>
      <w:r>
        <w:rPr>
          <w:rFonts w:hint="default" w:ascii="仿宋_GB2312" w:hAnsi="仿宋_GB2312" w:eastAsia="仿宋_GB2312" w:cs="仿宋_GB2312"/>
          <w:spacing w:val="-82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spacing w:val="-81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28"/>
          <w:szCs w:val="28"/>
        </w:rPr>
        <w:t>10</w:t>
      </w:r>
      <w:r>
        <w:rPr>
          <w:rFonts w:hint="default" w:ascii="仿宋_GB2312" w:hAnsi="仿宋_GB2312" w:eastAsia="仿宋_GB2312" w:cs="仿宋_GB2312"/>
          <w:spacing w:val="-82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pacing w:val="-81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28"/>
          <w:szCs w:val="28"/>
        </w:rPr>
        <w:t>27</w:t>
      </w:r>
      <w:r>
        <w:rPr>
          <w:rFonts w:hint="default" w:ascii="仿宋_GB2312" w:hAnsi="仿宋_GB2312" w:eastAsia="仿宋_GB2312" w:cs="仿宋_GB2312"/>
          <w:spacing w:val="-82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</w:rPr>
        <w:t>日印发</w:t>
      </w:r>
    </w:p>
    <w:p>
      <w:pPr>
        <w:spacing w:before="12" w:line="240" w:lineRule="auto"/>
        <w:rPr>
          <w:rFonts w:hint="default" w:ascii="仿宋_GB2312" w:hAnsi="仿宋_GB2312" w:eastAsia="仿宋_GB2312" w:cs="仿宋_GB2312"/>
          <w:sz w:val="4"/>
          <w:szCs w:val="4"/>
        </w:rPr>
      </w:pPr>
    </w:p>
    <w:p>
      <w:pPr>
        <w:spacing w:line="20" w:lineRule="exact"/>
        <w:ind w:left="116" w:right="0" w:firstLine="0"/>
        <w:rPr>
          <w:rFonts w:hint="default" w:ascii="仿宋_GB2312" w:hAnsi="仿宋_GB2312" w:eastAsia="仿宋_GB2312" w:cs="仿宋_GB2312"/>
          <w:sz w:val="2"/>
          <w:szCs w:val="2"/>
        </w:rPr>
      </w:pPr>
      <w:r>
        <w:rPr>
          <w:rFonts w:hint="default" w:ascii="仿宋_GB2312" w:hAnsi="仿宋_GB2312" w:eastAsia="仿宋_GB2312" w:cs="仿宋_GB2312"/>
          <w:sz w:val="2"/>
          <w:szCs w:val="2"/>
        </w:rPr>
        <w:pict>
          <v:group id="_x0000_s1175" o:spid="_x0000_s1175" o:spt="203" style="height:1pt;width:449.7pt;" coordsize="8994,20">
            <o:lock v:ext="edit"/>
            <v:group id="_x0000_s1176" o:spid="_x0000_s1176" o:spt="203" style="position:absolute;left:10;top:10;height:2;width:8974;" coordorigin="10,10" coordsize="8974,2">
              <o:lock v:ext="edit"/>
              <v:shape id="_x0000_s1177" o:spid="_x0000_s1177" style="position:absolute;left:10;top:10;height:2;width:8974;" filled="f" stroked="t" coordorigin="10,10" coordsize="8974,0" path="m10,10l8984,10e">
                <v:path arrowok="t"/>
                <v:fill on="f" focussize="0,0"/>
                <v:stroke weight="0.96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1910" w:h="16840"/>
      <w:pgMar w:top="1580" w:right="1340" w:bottom="1600" w:left="1340" w:header="0" w:footer="14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62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93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462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93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462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93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462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93.4pt;margin-top:760.35pt;height:16.05pt;width:44.1pt;mso-position-horizontal-relative:page;mso-position-vertical-relative:page;z-index:-29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hint="default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宋体"/>
                    <w:spacing w:val="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17C7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方正仿宋_GBK" w:hAnsi="方正仿宋_GBK" w:eastAsia="方正仿宋_GBK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4"/>
    <customShpInfo spid="_x0000_s2053"/>
    <customShpInfo spid="_x0000_s2056"/>
    <customShpInfo spid="_x0000_s2055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26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9"/>
    <customShpInfo spid="_x0000_s1050"/>
    <customShpInfo spid="_x0000_s1047"/>
    <customShpInfo spid="_x0000_s1038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3"/>
    <customShpInfo spid="_x0000_s1064"/>
    <customShpInfo spid="_x0000_s1061"/>
    <customShpInfo spid="_x0000_s1052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65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5"/>
    <customShpInfo spid="_x0000_s1086"/>
    <customShpInfo spid="_x0000_s1083"/>
    <customShpInfo spid="_x0000_s1074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8"/>
    <customShpInfo spid="_x0000_s1099"/>
    <customShpInfo spid="_x0000_s1096"/>
    <customShpInfo spid="_x0000_s1087"/>
    <customShpInfo spid="_x0000_s1102"/>
    <customShpInfo spid="_x0000_s1101"/>
    <customShpInfo spid="_x0000_s1104"/>
    <customShpInfo spid="_x0000_s1103"/>
    <customShpInfo spid="_x0000_s1106"/>
    <customShpInfo spid="_x0000_s1105"/>
    <customShpInfo spid="_x0000_s1108"/>
    <customShpInfo spid="_x0000_s1109"/>
    <customShpInfo spid="_x0000_s1107"/>
    <customShpInfo spid="_x0000_s1100"/>
    <customShpInfo spid="_x0000_s1112"/>
    <customShpInfo spid="_x0000_s1111"/>
    <customShpInfo spid="_x0000_s1114"/>
    <customShpInfo spid="_x0000_s1113"/>
    <customShpInfo spid="_x0000_s1116"/>
    <customShpInfo spid="_x0000_s1115"/>
    <customShpInfo spid="_x0000_s1118"/>
    <customShpInfo spid="_x0000_s1117"/>
    <customShpInfo spid="_x0000_s1120"/>
    <customShpInfo spid="_x0000_s1121"/>
    <customShpInfo spid="_x0000_s1122"/>
    <customShpInfo spid="_x0000_s1119"/>
    <customShpInfo spid="_x0000_s1110"/>
    <customShpInfo spid="_x0000_s1123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32"/>
    <customShpInfo spid="_x0000_s1131"/>
    <customShpInfo spid="_x0000_s1134"/>
    <customShpInfo spid="_x0000_s1133"/>
    <customShpInfo spid="_x0000_s112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2"/>
    <customShpInfo spid="_x0000_s1135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54"/>
    <customShpInfo spid="_x0000_s1155"/>
    <customShpInfo spid="_x0000_s1156"/>
    <customShpInfo spid="_x0000_s1153"/>
    <customShpInfo spid="_x0000_s1144"/>
    <customShpInfo spid="_x0000_s1159"/>
    <customShpInfo spid="_x0000_s1158"/>
    <customShpInfo spid="_x0000_s1161"/>
    <customShpInfo spid="_x0000_s1160"/>
    <customShpInfo spid="_x0000_s1163"/>
    <customShpInfo spid="_x0000_s1162"/>
    <customShpInfo spid="_x0000_s1165"/>
    <customShpInfo spid="_x0000_s1164"/>
    <customShpInfo spid="_x0000_s1167"/>
    <customShpInfo spid="_x0000_s1168"/>
    <customShpInfo spid="_x0000_s1169"/>
    <customShpInfo spid="_x0000_s1166"/>
    <customShpInfo spid="_x0000_s1157"/>
    <customShpInfo spid="_x0000_s1172"/>
    <customShpInfo spid="_x0000_s1171"/>
    <customShpInfo spid="_x0000_s1170"/>
    <customShpInfo spid="_x0000_s1174"/>
    <customShpInfo spid="_x0000_s1173"/>
    <customShpInfo spid="_x0000_s1177"/>
    <customShpInfo spid="_x0000_s1176"/>
    <customShpInfo spid="_x0000_s11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2022-05-06T15:38:00Z</dcterms:created>
  <dc:creator>王蕾:打印</dc:creator>
  <cp:lastModifiedBy>Dissappear。</cp:lastModifiedBy>
  <dcterms:modified xsi:type="dcterms:W3CDTF">2022-05-06T07:38:32Z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2022-05-06T00:00:00Z</vt:filetime>
  </property>
  <property fmtid="{D5CDD505-2E9C-101B-9397-08002B2CF9AE}" pid="5" name="KSOProductBuildVer">
    <vt:lpwstr>2052-11.1.0.10314</vt:lpwstr>
  </property>
</Properties>
</file>