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ind w:firstLine="160" w:firstLineChars="50"/>
        <w:jc w:val="left"/>
        <w:textAlignment w:val="auto"/>
        <w:rPr>
          <w:rFonts w:hint="eastAsia" w:ascii="仿宋_GB2312" w:hAnsi="华文仿宋" w:eastAsia="仿宋_GB2312"/>
          <w:sz w:val="32"/>
        </w:rPr>
      </w:pPr>
      <w:bookmarkStart w:id="0" w:name="文号"/>
      <w:bookmarkEnd w:id="0"/>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eastAsia="方正小标宋简体"/>
          <w:sz w:val="44"/>
          <w:szCs w:val="44"/>
          <w:lang w:eastAsia="zh-CN"/>
        </w:rPr>
      </w:pPr>
      <w:bookmarkStart w:id="1" w:name="标题"/>
      <w:bookmarkEnd w:id="1"/>
      <w:r>
        <w:rPr>
          <w:rFonts w:hint="eastAsia" w:ascii="方正小标宋简体" w:eastAsia="方正小标宋简体"/>
          <w:sz w:val="44"/>
          <w:szCs w:val="44"/>
          <w:lang w:eastAsia="zh-CN"/>
        </w:rPr>
        <w:t>内蒙古自治区人民政府办公厅</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关于印发2022年自治区全社会重点领域</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资源节约集约利用工作要点的通知</w:t>
      </w:r>
    </w:p>
    <w:p>
      <w:pPr>
        <w:pStyle w:val="2"/>
        <w:jc w:val="center"/>
        <w:rPr>
          <w:rFonts w:hint="eastAsia"/>
          <w:lang w:eastAsia="zh-CN"/>
        </w:rPr>
      </w:pPr>
      <w:r>
        <w:rPr>
          <w:rFonts w:hint="eastAsia" w:ascii="仿宋_GB2312" w:hAnsi="华文仿宋" w:eastAsia="仿宋_GB2312"/>
          <w:sz w:val="32"/>
          <w:lang w:eastAsia="zh-CN"/>
        </w:rPr>
        <w:t>内政办发〔2022〕44号</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right="0"/>
        <w:jc w:val="both"/>
        <w:textAlignment w:val="auto"/>
        <w:rPr>
          <w:rFonts w:hint="eastAsia" w:ascii="方正楷体_GBK" w:hAnsi="方正楷体_GBK" w:eastAsia="方正楷体_GBK" w:cs="方正楷体_GBK"/>
          <w:sz w:val="32"/>
          <w:szCs w:val="32"/>
          <w:highlight w:val="none"/>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340" w:lineRule="exact"/>
        <w:ind w:left="0" w:right="0"/>
        <w:jc w:val="both"/>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各盟行政公署、市人民政府，自治区各有关委、办、厅、局：</w:t>
      </w:r>
    </w:p>
    <w:p>
      <w:pPr>
        <w:keepNext w:val="0"/>
        <w:keepLines w:val="0"/>
        <w:pageBreakBefore w:val="0"/>
        <w:widowControl w:val="0"/>
        <w:numPr>
          <w:ilvl w:val="0"/>
          <w:numId w:val="0"/>
        </w:numPr>
        <w:kinsoku/>
        <w:wordWrap/>
        <w:overflowPunct w:val="0"/>
        <w:topLinePunct w:val="0"/>
        <w:autoSpaceDE/>
        <w:autoSpaceDN/>
        <w:bidi w:val="0"/>
        <w:adjustRightInd/>
        <w:snapToGrid/>
        <w:spacing w:line="340" w:lineRule="exact"/>
        <w:ind w:left="0" w:right="0" w:firstLine="596" w:firstLineChars="200"/>
        <w:jc w:val="both"/>
        <w:textAlignment w:val="auto"/>
        <w:rPr>
          <w:rFonts w:hint="eastAsia" w:ascii="方正楷体_GBK" w:hAnsi="方正楷体_GBK" w:eastAsia="方正楷体_GBK" w:cs="方正楷体_GBK"/>
          <w:spacing w:val="-11"/>
          <w:sz w:val="32"/>
          <w:szCs w:val="32"/>
          <w:highlight w:val="none"/>
          <w:lang w:val="en-US" w:eastAsia="zh-CN"/>
        </w:rPr>
      </w:pPr>
      <w:r>
        <w:rPr>
          <w:rFonts w:hint="eastAsia" w:ascii="方正楷体_GBK" w:hAnsi="方正楷体_GBK" w:eastAsia="方正楷体_GBK" w:cs="方正楷体_GBK"/>
          <w:spacing w:val="-11"/>
          <w:sz w:val="32"/>
          <w:szCs w:val="32"/>
          <w:highlight w:val="none"/>
          <w:lang w:val="en-US" w:eastAsia="zh-CN"/>
        </w:rPr>
        <w:t>经自治区人民政府同</w:t>
      </w:r>
      <w:bookmarkStart w:id="2" w:name="_GoBack"/>
      <w:bookmarkEnd w:id="2"/>
      <w:r>
        <w:rPr>
          <w:rFonts w:hint="eastAsia" w:ascii="方正楷体_GBK" w:hAnsi="方正楷体_GBK" w:eastAsia="方正楷体_GBK" w:cs="方正楷体_GBK"/>
          <w:spacing w:val="-11"/>
          <w:sz w:val="32"/>
          <w:szCs w:val="32"/>
          <w:highlight w:val="none"/>
          <w:lang w:val="en-US" w:eastAsia="zh-CN"/>
        </w:rPr>
        <w:t>意，现将《2022年内蒙古自治区全社会重点领域资源节约集约利用工作要点》印发给你们，请认真抓好落实。</w:t>
      </w:r>
    </w:p>
    <w:p>
      <w:pPr>
        <w:pStyle w:val="2"/>
        <w:keepNext w:val="0"/>
        <w:keepLines w:val="0"/>
        <w:pageBreakBefore w:val="0"/>
        <w:widowControl w:val="0"/>
        <w:kinsoku/>
        <w:wordWrap/>
        <w:overflowPunct w:val="0"/>
        <w:topLinePunct w:val="0"/>
        <w:autoSpaceDE/>
        <w:autoSpaceDN/>
        <w:bidi w:val="0"/>
        <w:adjustRightInd/>
        <w:snapToGrid/>
        <w:spacing w:before="0" w:beforeLines="0" w:line="580" w:lineRule="exact"/>
        <w:ind w:left="0" w:right="0"/>
        <w:textAlignment w:val="auto"/>
        <w:rPr>
          <w:rFonts w:hint="eastAsia" w:ascii="方正楷体_GBK" w:hAnsi="方正楷体_GBK" w:eastAsia="方正楷体_GBK" w:cs="方正楷体_GBK"/>
          <w:sz w:val="32"/>
          <w:szCs w:val="32"/>
          <w:highlight w:val="no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0" w:beforeLines="0" w:line="580" w:lineRule="exact"/>
        <w:ind w:left="0" w:right="0"/>
        <w:textAlignment w:val="auto"/>
        <w:rPr>
          <w:rFonts w:hint="eastAsia" w:ascii="方正楷体_GBK" w:hAnsi="方正楷体_GBK" w:eastAsia="方正楷体_GBK" w:cs="方正楷体_GBK"/>
          <w:sz w:val="32"/>
          <w:szCs w:val="32"/>
          <w:highlight w:val="no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0" w:beforeLines="0" w:line="580" w:lineRule="exact"/>
        <w:ind w:left="0" w:right="0"/>
        <w:textAlignment w:val="auto"/>
        <w:rPr>
          <w:rFonts w:hint="eastAsia" w:ascii="方正楷体_GBK" w:hAnsi="方正楷体_GBK" w:eastAsia="方正楷体_GBK" w:cs="方正楷体_GBK"/>
          <w:sz w:val="32"/>
          <w:szCs w:val="32"/>
          <w:highlight w:val="no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0" w:beforeLines="0" w:line="200" w:lineRule="exact"/>
        <w:ind w:left="0" w:right="0" w:firstLine="601"/>
        <w:textAlignment w:val="auto"/>
        <w:rPr>
          <w:rFonts w:hint="eastAsia" w:ascii="方正楷体_GBK" w:hAnsi="方正楷体_GBK" w:eastAsia="方正楷体_GBK" w:cs="方正楷体_GBK"/>
          <w:sz w:val="32"/>
          <w:szCs w:val="32"/>
          <w:highlight w:val="no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0" w:beforeLines="0" w:line="200" w:lineRule="exact"/>
        <w:ind w:left="0" w:right="0" w:firstLine="601"/>
        <w:textAlignment w:val="auto"/>
        <w:rPr>
          <w:rFonts w:hint="eastAsia" w:ascii="方正楷体_GBK" w:hAnsi="方正楷体_GBK" w:eastAsia="方正楷体_GBK" w:cs="方正楷体_GBK"/>
          <w:sz w:val="32"/>
          <w:szCs w:val="32"/>
          <w:highlight w:val="no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0" w:beforeLines="0" w:line="340" w:lineRule="exact"/>
        <w:ind w:right="0" w:firstLine="5392" w:firstLineChars="1685"/>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2022年7月7日</w:t>
      </w:r>
    </w:p>
    <w:p>
      <w:pPr>
        <w:pStyle w:val="2"/>
        <w:keepNext w:val="0"/>
        <w:keepLines w:val="0"/>
        <w:pageBreakBefore w:val="0"/>
        <w:widowControl w:val="0"/>
        <w:kinsoku/>
        <w:wordWrap/>
        <w:overflowPunct w:val="0"/>
        <w:topLinePunct w:val="0"/>
        <w:autoSpaceDE/>
        <w:autoSpaceDN/>
        <w:bidi w:val="0"/>
        <w:adjustRightInd/>
        <w:snapToGrid/>
        <w:spacing w:before="0" w:beforeLines="0" w:line="340" w:lineRule="exact"/>
        <w:ind w:left="0" w:leftChars="0" w:right="0" w:firstLine="640"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（此件公开发布）</w:t>
      </w:r>
    </w:p>
    <w:p>
      <w:pPr>
        <w:pStyle w:val="2"/>
        <w:keepNext w:val="0"/>
        <w:keepLines w:val="0"/>
        <w:pageBreakBefore w:val="0"/>
        <w:widowControl w:val="0"/>
        <w:kinsoku/>
        <w:wordWrap/>
        <w:overflowPunct w:val="0"/>
        <w:topLinePunct w:val="0"/>
        <w:autoSpaceDE/>
        <w:autoSpaceDN/>
        <w:bidi w:val="0"/>
        <w:adjustRightInd/>
        <w:snapToGrid/>
        <w:spacing w:before="0" w:beforeLines="0" w:line="340" w:lineRule="exact"/>
        <w:ind w:left="0" w:leftChars="0" w:right="0" w:firstLine="640" w:firstLineChars="200"/>
        <w:textAlignment w:val="auto"/>
        <w:rPr>
          <w:rFonts w:hint="eastAsia" w:ascii="方正楷体_GBK" w:hAnsi="方正楷体_GBK" w:eastAsia="方正楷体_GBK" w:cs="方正楷体_GBK"/>
          <w:sz w:val="32"/>
          <w:szCs w:val="32"/>
          <w:highlight w:val="no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0" w:beforeLines="0" w:line="340" w:lineRule="exact"/>
        <w:ind w:left="0" w:leftChars="0" w:right="0" w:firstLine="640" w:firstLineChars="200"/>
        <w:textAlignment w:val="auto"/>
        <w:rPr>
          <w:rFonts w:hint="eastAsia" w:ascii="方正楷体_GBK" w:hAnsi="方正楷体_GBK" w:eastAsia="方正楷体_GBK" w:cs="方正楷体_GBK"/>
          <w:sz w:val="32"/>
          <w:szCs w:val="32"/>
          <w:highlight w:val="no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0" w:beforeLines="0" w:line="340" w:lineRule="exact"/>
        <w:ind w:left="0" w:leftChars="0" w:right="0" w:firstLine="640" w:firstLineChars="200"/>
        <w:textAlignment w:val="auto"/>
        <w:rPr>
          <w:rFonts w:hint="eastAsia" w:ascii="方正楷体_GBK" w:hAnsi="方正楷体_GBK" w:eastAsia="方正楷体_GBK" w:cs="方正楷体_GBK"/>
          <w:sz w:val="32"/>
          <w:szCs w:val="32"/>
          <w:highlight w:val="no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0" w:beforeLines="0" w:line="340" w:lineRule="exact"/>
        <w:ind w:left="0" w:leftChars="0" w:right="0" w:firstLine="640" w:firstLineChars="200"/>
        <w:textAlignment w:val="auto"/>
        <w:rPr>
          <w:rFonts w:hint="eastAsia" w:ascii="方正楷体_GBK" w:hAnsi="方正楷体_GBK" w:eastAsia="方正楷体_GBK" w:cs="方正楷体_GBK"/>
          <w:sz w:val="32"/>
          <w:szCs w:val="32"/>
          <w:highlight w:val="no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0" w:beforeLines="0" w:line="340" w:lineRule="exact"/>
        <w:ind w:left="0" w:leftChars="0" w:right="0" w:firstLine="640" w:firstLineChars="200"/>
        <w:textAlignment w:val="auto"/>
        <w:rPr>
          <w:rFonts w:hint="eastAsia" w:ascii="方正楷体_GBK" w:hAnsi="方正楷体_GBK" w:eastAsia="方正楷体_GBK" w:cs="方正楷体_GBK"/>
          <w:sz w:val="32"/>
          <w:szCs w:val="32"/>
          <w:highlight w:val="no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0" w:beforeLines="0" w:line="340" w:lineRule="exact"/>
        <w:ind w:left="0" w:leftChars="0" w:right="0" w:firstLine="640" w:firstLineChars="200"/>
        <w:textAlignment w:val="auto"/>
        <w:rPr>
          <w:rFonts w:hint="eastAsia" w:ascii="方正楷体_GBK" w:hAnsi="方正楷体_GBK" w:eastAsia="方正楷体_GBK" w:cs="方正楷体_GBK"/>
          <w:sz w:val="32"/>
          <w:szCs w:val="32"/>
          <w:highlight w:val="no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0" w:beforeLines="0" w:line="340" w:lineRule="exact"/>
        <w:ind w:left="0" w:leftChars="0" w:right="0" w:firstLine="640" w:firstLineChars="200"/>
        <w:textAlignment w:val="auto"/>
        <w:rPr>
          <w:rFonts w:hint="eastAsia" w:ascii="方正楷体_GBK" w:hAnsi="方正楷体_GBK" w:eastAsia="方正楷体_GBK" w:cs="方正楷体_GBK"/>
          <w:sz w:val="32"/>
          <w:szCs w:val="32"/>
          <w:highlight w:val="no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0" w:beforeLines="0" w:line="340" w:lineRule="exact"/>
        <w:ind w:left="0" w:leftChars="0" w:right="0" w:firstLine="640" w:firstLineChars="200"/>
        <w:textAlignment w:val="auto"/>
        <w:rPr>
          <w:rFonts w:hint="eastAsia" w:ascii="方正楷体_GBK" w:hAnsi="方正楷体_GBK" w:eastAsia="方正楷体_GBK" w:cs="方正楷体_GBK"/>
          <w:sz w:val="32"/>
          <w:szCs w:val="32"/>
          <w:highlight w:val="no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0" w:beforeLines="0" w:line="340" w:lineRule="exact"/>
        <w:ind w:left="0" w:leftChars="0" w:right="0" w:firstLine="640" w:firstLineChars="200"/>
        <w:textAlignment w:val="auto"/>
        <w:rPr>
          <w:rFonts w:hint="eastAsia" w:ascii="方正楷体_GBK" w:hAnsi="方正楷体_GBK" w:eastAsia="方正楷体_GBK" w:cs="方正楷体_GBK"/>
          <w:sz w:val="32"/>
          <w:szCs w:val="32"/>
          <w:highlight w:val="no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0" w:beforeLines="0" w:line="340" w:lineRule="exact"/>
        <w:ind w:left="0" w:leftChars="0" w:right="0" w:firstLine="640" w:firstLineChars="200"/>
        <w:textAlignment w:val="auto"/>
        <w:rPr>
          <w:rFonts w:hint="eastAsia" w:ascii="方正楷体_GBK" w:hAnsi="方正楷体_GBK" w:eastAsia="方正楷体_GBK" w:cs="方正楷体_GBK"/>
          <w:sz w:val="32"/>
          <w:szCs w:val="32"/>
          <w:highlight w:val="no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0" w:beforeLines="0" w:line="340" w:lineRule="exact"/>
        <w:ind w:left="0" w:leftChars="0" w:right="0" w:firstLine="640" w:firstLineChars="200"/>
        <w:textAlignment w:val="auto"/>
        <w:rPr>
          <w:rFonts w:hint="eastAsia" w:ascii="方正楷体_GBK" w:hAnsi="方正楷体_GBK" w:eastAsia="方正楷体_GBK" w:cs="方正楷体_GBK"/>
          <w:sz w:val="32"/>
          <w:szCs w:val="32"/>
          <w:highlight w:val="no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0" w:beforeLines="0" w:line="340" w:lineRule="exact"/>
        <w:ind w:left="0" w:leftChars="0" w:right="0" w:firstLine="640" w:firstLineChars="200"/>
        <w:textAlignment w:val="auto"/>
        <w:rPr>
          <w:rFonts w:hint="eastAsia" w:ascii="方正楷体_GBK" w:hAnsi="方正楷体_GBK" w:eastAsia="方正楷体_GBK" w:cs="方正楷体_GBK"/>
          <w:sz w:val="32"/>
          <w:szCs w:val="32"/>
          <w:highlight w:val="no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0" w:beforeLines="0" w:line="340" w:lineRule="exact"/>
        <w:ind w:left="0" w:leftChars="0" w:right="0" w:firstLine="640" w:firstLineChars="200"/>
        <w:textAlignment w:val="auto"/>
        <w:rPr>
          <w:rFonts w:hint="eastAsia" w:ascii="方正楷体_GBK" w:hAnsi="方正楷体_GBK" w:eastAsia="方正楷体_GBK" w:cs="方正楷体_GBK"/>
          <w:sz w:val="32"/>
          <w:szCs w:val="32"/>
          <w:highlight w:val="no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0" w:beforeLines="0" w:line="340" w:lineRule="exact"/>
        <w:ind w:left="0" w:leftChars="0" w:right="0" w:firstLine="640" w:firstLineChars="200"/>
        <w:textAlignment w:val="auto"/>
        <w:rPr>
          <w:rFonts w:hint="eastAsia" w:ascii="方正楷体_GBK" w:hAnsi="方正楷体_GBK" w:eastAsia="方正楷体_GBK" w:cs="方正楷体_GBK"/>
          <w:sz w:val="32"/>
          <w:szCs w:val="32"/>
          <w:highlight w:val="none"/>
          <w:lang w:val="en-US" w:eastAsia="zh-CN"/>
        </w:rPr>
      </w:pPr>
    </w:p>
    <w:p>
      <w:pPr>
        <w:pStyle w:val="2"/>
        <w:keepNext w:val="0"/>
        <w:keepLines w:val="0"/>
        <w:pageBreakBefore w:val="0"/>
        <w:widowControl w:val="0"/>
        <w:kinsoku/>
        <w:topLinePunct/>
        <w:autoSpaceDE/>
        <w:autoSpaceDN/>
        <w:bidi w:val="0"/>
        <w:spacing w:line="580" w:lineRule="exact"/>
        <w:jc w:val="both"/>
        <w:textAlignment w:val="auto"/>
      </w:pPr>
    </w:p>
    <w:p>
      <w:pPr>
        <w:pStyle w:val="2"/>
        <w:keepNext w:val="0"/>
        <w:keepLines w:val="0"/>
        <w:pageBreakBefore w:val="0"/>
        <w:widowControl w:val="0"/>
        <w:kinsoku/>
        <w:wordWrap/>
        <w:overflowPunct/>
        <w:topLinePunct/>
        <w:autoSpaceDE/>
        <w:autoSpaceDN/>
        <w:bidi w:val="0"/>
        <w:adjustRightInd/>
        <w:snapToGrid/>
        <w:spacing w:before="0" w:beforeLines="0" w:line="580" w:lineRule="exact"/>
        <w:ind w:left="0" w:leftChars="0" w:right="0" w:firstLine="0" w:firstLineChars="0"/>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2022年内蒙古自治区</w:t>
      </w:r>
      <w:r>
        <w:rPr>
          <w:rFonts w:hint="eastAsia" w:ascii="方正小标宋_GBK" w:hAnsi="方正小标宋_GBK" w:eastAsia="方正小标宋_GBK" w:cs="方正小标宋_GBK"/>
          <w:sz w:val="44"/>
          <w:szCs w:val="44"/>
          <w:highlight w:val="none"/>
          <w:lang w:eastAsia="zh-CN"/>
        </w:rPr>
        <w:t>全社会</w:t>
      </w:r>
      <w:r>
        <w:rPr>
          <w:rFonts w:hint="eastAsia" w:ascii="方正小标宋_GBK" w:hAnsi="方正小标宋_GBK" w:eastAsia="方正小标宋_GBK" w:cs="方正小标宋_GBK"/>
          <w:sz w:val="44"/>
          <w:szCs w:val="44"/>
          <w:highlight w:val="none"/>
          <w:lang w:val="en-US" w:eastAsia="zh-CN"/>
        </w:rPr>
        <w:t>重点领域</w:t>
      </w:r>
    </w:p>
    <w:p>
      <w:pPr>
        <w:pStyle w:val="2"/>
        <w:keepNext w:val="0"/>
        <w:keepLines w:val="0"/>
        <w:pageBreakBefore w:val="0"/>
        <w:widowControl w:val="0"/>
        <w:kinsoku/>
        <w:wordWrap/>
        <w:overflowPunct/>
        <w:topLinePunct/>
        <w:autoSpaceDE/>
        <w:autoSpaceDN/>
        <w:bidi w:val="0"/>
        <w:adjustRightInd/>
        <w:snapToGrid/>
        <w:spacing w:before="0" w:beforeLines="0" w:line="580" w:lineRule="exact"/>
        <w:ind w:left="0" w:leftChars="0" w:right="0" w:firstLine="0" w:firstLineChars="0"/>
        <w:jc w:val="center"/>
        <w:textAlignment w:val="auto"/>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eastAsia="zh-CN"/>
        </w:rPr>
        <w:t>资源节约集约利用工作要点</w:t>
      </w:r>
    </w:p>
    <w:p>
      <w:pPr>
        <w:keepNext w:val="0"/>
        <w:keepLines w:val="0"/>
        <w:pageBreakBefore w:val="0"/>
        <w:widowControl w:val="0"/>
        <w:kinsoku/>
        <w:wordWrap/>
        <w:overflowPunct w:val="0"/>
        <w:topLinePunct/>
        <w:autoSpaceDE/>
        <w:autoSpaceDN/>
        <w:bidi w:val="0"/>
        <w:adjustRightInd/>
        <w:snapToGrid/>
        <w:spacing w:line="580" w:lineRule="exact"/>
        <w:jc w:val="both"/>
        <w:textAlignment w:val="auto"/>
        <w:rPr>
          <w:rFonts w:hint="eastAsia" w:ascii="方正仿宋_GBK" w:hAnsi="方正仿宋_GBK" w:eastAsia="方正仿宋_GBK" w:cs="方正仿宋_GBK"/>
          <w:sz w:val="44"/>
          <w:szCs w:val="44"/>
          <w:highlight w:val="none"/>
          <w:lang w:eastAsia="zh-CN"/>
        </w:rPr>
      </w:pPr>
    </w:p>
    <w:p>
      <w:pPr>
        <w:keepNext w:val="0"/>
        <w:keepLines w:val="0"/>
        <w:pageBreakBefore w:val="0"/>
        <w:widowControl w:val="0"/>
        <w:numPr>
          <w:ilvl w:val="0"/>
          <w:numId w:val="0"/>
        </w:numPr>
        <w:kinsoku/>
        <w:wordWrap/>
        <w:overflowPunct w:val="0"/>
        <w:topLinePunct/>
        <w:autoSpaceDE/>
        <w:autoSpaceDN/>
        <w:bidi w:val="0"/>
        <w:adjustRightInd/>
        <w:snapToGrid/>
        <w:spacing w:beforeLines="0" w:afterLines="0" w:line="580" w:lineRule="exact"/>
        <w:ind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为贯彻落实自治区党委和政府《关于深入贯彻习近平生态文明思想推进全社会资源全面节约集约的指导意见》（以下简称《指导意见》）精神，结合自治区2022年全社会重点领域资源节约集约利用工作实际，制定如下要点。</w:t>
      </w:r>
    </w:p>
    <w:p>
      <w:pPr>
        <w:keepNext w:val="0"/>
        <w:keepLines w:val="0"/>
        <w:pageBreakBefore w:val="0"/>
        <w:widowControl w:val="0"/>
        <w:numPr>
          <w:ilvl w:val="0"/>
          <w:numId w:val="1"/>
        </w:numPr>
        <w:kinsoku/>
        <w:wordWrap/>
        <w:overflowPunct w:val="0"/>
        <w:topLinePunct/>
        <w:autoSpaceDE/>
        <w:autoSpaceDN/>
        <w:bidi w:val="0"/>
        <w:adjustRightInd/>
        <w:snapToGrid/>
        <w:spacing w:beforeLines="0" w:afterLines="0" w:line="580" w:lineRule="exact"/>
        <w:ind w:firstLine="640" w:firstLineChars="200"/>
        <w:jc w:val="both"/>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节约集约利用能源</w:t>
      </w:r>
    </w:p>
    <w:p>
      <w:pPr>
        <w:keepNext w:val="0"/>
        <w:keepLines w:val="0"/>
        <w:pageBreakBefore w:val="0"/>
        <w:widowControl w:val="0"/>
        <w:numPr>
          <w:ilvl w:val="0"/>
          <w:numId w:val="0"/>
        </w:numPr>
        <w:kinsoku/>
        <w:wordWrap/>
        <w:overflowPunct w:val="0"/>
        <w:topLinePunct/>
        <w:autoSpaceDE/>
        <w:autoSpaceDN/>
        <w:bidi w:val="0"/>
        <w:adjustRightInd/>
        <w:snapToGrid/>
        <w:spacing w:beforeLines="0" w:afterLines="0" w:line="580" w:lineRule="exact"/>
        <w:ind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（一）完成2022年钢铁、铁合金、电石、焦炭、石墨电极行业限制类产能有序退出任务和重点行业企业节能技术改造计划。</w:t>
      </w:r>
    </w:p>
    <w:p>
      <w:pPr>
        <w:keepNext w:val="0"/>
        <w:keepLines w:val="0"/>
        <w:pageBreakBefore w:val="0"/>
        <w:widowControl w:val="0"/>
        <w:numPr>
          <w:ilvl w:val="0"/>
          <w:numId w:val="0"/>
        </w:numPr>
        <w:kinsoku/>
        <w:wordWrap/>
        <w:overflowPunct w:val="0"/>
        <w:topLinePunct/>
        <w:autoSpaceDE/>
        <w:autoSpaceDN/>
        <w:bidi w:val="0"/>
        <w:adjustRightInd/>
        <w:snapToGrid/>
        <w:spacing w:beforeLines="0" w:afterLines="0" w:line="58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（二）</w:t>
      </w:r>
      <w:r>
        <w:rPr>
          <w:rFonts w:hint="eastAsia" w:ascii="方正仿宋_GBK" w:hAnsi="方正仿宋_GBK" w:eastAsia="方正仿宋_GBK" w:cs="方正仿宋_GBK"/>
          <w:color w:val="auto"/>
          <w:spacing w:val="-6"/>
          <w:sz w:val="32"/>
          <w:szCs w:val="32"/>
          <w:highlight w:val="none"/>
          <w:lang w:val="en-US" w:eastAsia="zh-CN"/>
        </w:rPr>
        <w:t>制定印发《关于完善能耗强度和总量双控制度保障“稳</w:t>
      </w:r>
      <w:r>
        <w:rPr>
          <w:rFonts w:hint="eastAsia" w:ascii="方正仿宋_GBK" w:hAnsi="方正仿宋_GBK" w:eastAsia="方正仿宋_GBK" w:cs="方正仿宋_GBK"/>
          <w:color w:val="auto"/>
          <w:sz w:val="32"/>
          <w:szCs w:val="32"/>
          <w:highlight w:val="none"/>
          <w:lang w:val="en-US" w:eastAsia="zh-CN"/>
        </w:rPr>
        <w:t>中求进”高质量发展的通知》《坚决遏制“两高”项目低水平盲目发展管控目录》，修订印发《关于确保完成“十四五”能耗双控目标任务若干保障措施》。</w:t>
      </w:r>
    </w:p>
    <w:p>
      <w:pPr>
        <w:keepNext w:val="0"/>
        <w:keepLines w:val="0"/>
        <w:pageBreakBefore w:val="0"/>
        <w:widowControl w:val="0"/>
        <w:numPr>
          <w:ilvl w:val="0"/>
          <w:numId w:val="0"/>
        </w:numPr>
        <w:kinsoku/>
        <w:wordWrap/>
        <w:overflowPunct w:val="0"/>
        <w:topLinePunct/>
        <w:autoSpaceDE/>
        <w:autoSpaceDN/>
        <w:bidi w:val="0"/>
        <w:adjustRightInd/>
        <w:snapToGrid/>
        <w:spacing w:beforeLines="0" w:afterLines="0" w:line="580" w:lineRule="exact"/>
        <w:ind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（三）</w:t>
      </w:r>
      <w:r>
        <w:rPr>
          <w:rFonts w:hint="eastAsia" w:ascii="方正仿宋_GBK" w:hAnsi="方正仿宋_GBK" w:eastAsia="方正仿宋_GBK" w:cs="方正仿宋_GBK"/>
          <w:sz w:val="32"/>
          <w:szCs w:val="32"/>
          <w:highlight w:val="none"/>
          <w:lang w:val="en-US" w:eastAsia="zh-CN"/>
        </w:rPr>
        <w:t>制定印发《内蒙古自治区“十四五”煤电改造升级实施方案》，完成2022年淘汰落后煤电机组、煤电机组“三改联动”计划。</w:t>
      </w:r>
    </w:p>
    <w:p>
      <w:pPr>
        <w:keepNext w:val="0"/>
        <w:keepLines w:val="0"/>
        <w:pageBreakBefore w:val="0"/>
        <w:widowControl w:val="0"/>
        <w:numPr>
          <w:ilvl w:val="0"/>
          <w:numId w:val="0"/>
        </w:numPr>
        <w:kinsoku/>
        <w:wordWrap/>
        <w:overflowPunct w:val="0"/>
        <w:topLinePunct/>
        <w:autoSpaceDE/>
        <w:autoSpaceDN/>
        <w:bidi w:val="0"/>
        <w:adjustRightInd/>
        <w:snapToGrid/>
        <w:spacing w:beforeLines="0" w:afterLines="0" w:line="580" w:lineRule="exact"/>
        <w:ind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（四）制定印发《内蒙古自治区推进多式联运发展优化调整运输结构实施方案》，推进实施“易大宗打造中蒙经济走廊煤炭</w:t>
      </w:r>
      <w:r>
        <w:rPr>
          <w:rFonts w:hint="eastAsia" w:ascii="方正仿宋_GBK" w:hAnsi="方正仿宋_GBK" w:eastAsia="方正仿宋_GBK" w:cs="方正仿宋_GBK"/>
          <w:spacing w:val="11"/>
          <w:sz w:val="32"/>
          <w:szCs w:val="32"/>
          <w:highlight w:val="none"/>
          <w:lang w:val="en-US" w:eastAsia="zh-CN"/>
        </w:rPr>
        <w:t>能源进口样板、创新无人运输通关物流供应链多式联运示范工程”。</w:t>
      </w:r>
    </w:p>
    <w:p>
      <w:pPr>
        <w:keepNext w:val="0"/>
        <w:keepLines w:val="0"/>
        <w:pageBreakBefore w:val="0"/>
        <w:widowControl w:val="0"/>
        <w:numPr>
          <w:ilvl w:val="0"/>
          <w:numId w:val="0"/>
        </w:numPr>
        <w:kinsoku/>
        <w:wordWrap/>
        <w:overflowPunct w:val="0"/>
        <w:topLinePunct/>
        <w:autoSpaceDE/>
        <w:autoSpaceDN/>
        <w:bidi w:val="0"/>
        <w:adjustRightInd/>
        <w:snapToGrid/>
        <w:spacing w:beforeLines="0" w:afterLines="0" w:line="580" w:lineRule="exact"/>
        <w:ind w:firstLine="640" w:firstLineChars="200"/>
        <w:jc w:val="both"/>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二、集约开发利用矿产资源</w:t>
      </w:r>
    </w:p>
    <w:p>
      <w:pPr>
        <w:keepNext w:val="0"/>
        <w:keepLines w:val="0"/>
        <w:pageBreakBefore w:val="0"/>
        <w:widowControl w:val="0"/>
        <w:numPr>
          <w:ilvl w:val="0"/>
          <w:numId w:val="0"/>
        </w:numPr>
        <w:kinsoku/>
        <w:wordWrap/>
        <w:overflowPunct w:val="0"/>
        <w:topLinePunct/>
        <w:autoSpaceDE/>
        <w:autoSpaceDN/>
        <w:bidi w:val="0"/>
        <w:adjustRightInd/>
        <w:snapToGrid/>
        <w:spacing w:beforeLines="0" w:afterLines="0" w:line="580" w:lineRule="exact"/>
        <w:ind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（五）完成对自然保护地已设的105个矿业权退出工作。</w:t>
      </w:r>
    </w:p>
    <w:p>
      <w:pPr>
        <w:keepNext w:val="0"/>
        <w:keepLines w:val="0"/>
        <w:pageBreakBefore w:val="0"/>
        <w:widowControl w:val="0"/>
        <w:numPr>
          <w:ilvl w:val="0"/>
          <w:numId w:val="0"/>
        </w:numPr>
        <w:kinsoku/>
        <w:wordWrap/>
        <w:overflowPunct w:val="0"/>
        <w:topLinePunct/>
        <w:autoSpaceDE/>
        <w:autoSpaceDN/>
        <w:bidi w:val="0"/>
        <w:adjustRightInd/>
        <w:snapToGrid/>
        <w:spacing w:beforeLines="0" w:afterLines="0" w:line="580" w:lineRule="exact"/>
        <w:ind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（六）</w:t>
      </w:r>
      <w:r>
        <w:rPr>
          <w:rFonts w:hint="eastAsia" w:ascii="方正仿宋_GBK" w:hAnsi="方正仿宋_GBK" w:eastAsia="方正仿宋_GBK" w:cs="方正仿宋_GBK"/>
          <w:spacing w:val="-6"/>
          <w:sz w:val="32"/>
          <w:szCs w:val="32"/>
          <w:highlight w:val="none"/>
          <w:lang w:val="en-US" w:eastAsia="zh-CN"/>
        </w:rPr>
        <w:t>完成2022年全区露天矿山新增矿山地质环境治理面积。</w:t>
      </w:r>
    </w:p>
    <w:p>
      <w:pPr>
        <w:keepNext w:val="0"/>
        <w:keepLines w:val="0"/>
        <w:pageBreakBefore w:val="0"/>
        <w:widowControl w:val="0"/>
        <w:numPr>
          <w:ilvl w:val="0"/>
          <w:numId w:val="0"/>
        </w:numPr>
        <w:kinsoku/>
        <w:wordWrap/>
        <w:overflowPunct w:val="0"/>
        <w:topLinePunct/>
        <w:autoSpaceDE/>
        <w:autoSpaceDN/>
        <w:bidi w:val="0"/>
        <w:adjustRightInd/>
        <w:snapToGrid/>
        <w:spacing w:beforeLines="0" w:afterLines="0" w:line="580" w:lineRule="exact"/>
        <w:ind w:leftChars="0" w:firstLine="640" w:firstLineChars="200"/>
        <w:jc w:val="both"/>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三、节约集约利用土地</w:t>
      </w:r>
    </w:p>
    <w:p>
      <w:pPr>
        <w:keepNext w:val="0"/>
        <w:keepLines w:val="0"/>
        <w:pageBreakBefore w:val="0"/>
        <w:widowControl w:val="0"/>
        <w:numPr>
          <w:ilvl w:val="0"/>
          <w:numId w:val="0"/>
        </w:numPr>
        <w:kinsoku/>
        <w:wordWrap/>
        <w:overflowPunct w:val="0"/>
        <w:topLinePunct/>
        <w:autoSpaceDE/>
        <w:autoSpaceDN/>
        <w:bidi w:val="0"/>
        <w:adjustRightInd/>
        <w:snapToGrid/>
        <w:spacing w:beforeLines="0" w:afterLines="0" w:line="580" w:lineRule="exact"/>
        <w:ind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（七）完成自治区“三区三线”划定工作，印发《内蒙古自治区国土空间规划（2021—2035年）》。</w:t>
      </w:r>
    </w:p>
    <w:p>
      <w:pPr>
        <w:keepNext w:val="0"/>
        <w:keepLines w:val="0"/>
        <w:pageBreakBefore w:val="0"/>
        <w:widowControl w:val="0"/>
        <w:numPr>
          <w:ilvl w:val="0"/>
          <w:numId w:val="0"/>
        </w:numPr>
        <w:kinsoku/>
        <w:wordWrap/>
        <w:overflowPunct w:val="0"/>
        <w:topLinePunct/>
        <w:autoSpaceDE/>
        <w:autoSpaceDN/>
        <w:bidi w:val="0"/>
        <w:adjustRightInd/>
        <w:snapToGrid/>
        <w:spacing w:beforeLines="0" w:afterLines="0" w:line="580" w:lineRule="exact"/>
        <w:ind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（八）完成2022年度城乡建设用地增减挂钩节余指标交易计划目标任务。</w:t>
      </w:r>
    </w:p>
    <w:p>
      <w:pPr>
        <w:keepNext w:val="0"/>
        <w:keepLines w:val="0"/>
        <w:pageBreakBefore w:val="0"/>
        <w:widowControl w:val="0"/>
        <w:numPr>
          <w:ilvl w:val="0"/>
          <w:numId w:val="0"/>
        </w:numPr>
        <w:kinsoku/>
        <w:wordWrap/>
        <w:overflowPunct w:val="0"/>
        <w:topLinePunct/>
        <w:autoSpaceDE/>
        <w:autoSpaceDN/>
        <w:bidi w:val="0"/>
        <w:adjustRightInd/>
        <w:snapToGrid/>
        <w:spacing w:beforeLines="0" w:afterLines="0" w:line="580" w:lineRule="exact"/>
        <w:ind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（九）开展盘活</w:t>
      </w:r>
      <w:r>
        <w:rPr>
          <w:rFonts w:hint="eastAsia" w:ascii="方正仿宋_GBK" w:hAnsi="方正仿宋_GBK" w:eastAsia="方正仿宋_GBK" w:cs="方正仿宋_GBK"/>
          <w:spacing w:val="-6"/>
          <w:sz w:val="32"/>
          <w:szCs w:val="32"/>
          <w:highlight w:val="none"/>
          <w:lang w:val="en-US" w:eastAsia="zh-CN"/>
        </w:rPr>
        <w:t>“空心村”、</w:t>
      </w:r>
      <w:r>
        <w:rPr>
          <w:rFonts w:hint="eastAsia" w:ascii="方正仿宋_GBK" w:hAnsi="方正仿宋_GBK" w:eastAsia="方正仿宋_GBK" w:cs="方正仿宋_GBK"/>
          <w:sz w:val="32"/>
          <w:szCs w:val="32"/>
          <w:highlight w:val="none"/>
          <w:lang w:val="en-US" w:eastAsia="zh-CN"/>
        </w:rPr>
        <w:t>农村闲置宅基地工作，完成新增耕地占补平衡指标25万亩、新增增减挂钩指标5万亩的年度目标任务。</w:t>
      </w:r>
    </w:p>
    <w:p>
      <w:pPr>
        <w:keepNext w:val="0"/>
        <w:keepLines w:val="0"/>
        <w:pageBreakBefore w:val="0"/>
        <w:widowControl w:val="0"/>
        <w:numPr>
          <w:ilvl w:val="0"/>
          <w:numId w:val="0"/>
        </w:numPr>
        <w:kinsoku/>
        <w:wordWrap/>
        <w:overflowPunct w:val="0"/>
        <w:topLinePunct/>
        <w:autoSpaceDE/>
        <w:autoSpaceDN/>
        <w:bidi w:val="0"/>
        <w:adjustRightInd/>
        <w:snapToGrid/>
        <w:spacing w:beforeLines="0" w:afterLines="0" w:line="580" w:lineRule="exact"/>
        <w:ind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（十）建立和完善各盟市建设用地使用权转让、出租、抵押二级市场交易平台，全区完成批而未供和闲置土地处置任务13.4万亩。</w:t>
      </w:r>
    </w:p>
    <w:p>
      <w:pPr>
        <w:keepNext w:val="0"/>
        <w:keepLines w:val="0"/>
        <w:pageBreakBefore w:val="0"/>
        <w:widowControl w:val="0"/>
        <w:numPr>
          <w:ilvl w:val="0"/>
          <w:numId w:val="0"/>
        </w:numPr>
        <w:kinsoku/>
        <w:wordWrap/>
        <w:overflowPunct w:val="0"/>
        <w:topLinePunct/>
        <w:autoSpaceDE/>
        <w:autoSpaceDN/>
        <w:bidi w:val="0"/>
        <w:adjustRightInd/>
        <w:snapToGrid/>
        <w:spacing w:beforeLines="0" w:afterLines="0" w:line="580" w:lineRule="exact"/>
        <w:ind w:firstLine="640" w:firstLineChars="200"/>
        <w:jc w:val="both"/>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四、保护和节约水资源</w:t>
      </w:r>
    </w:p>
    <w:p>
      <w:pPr>
        <w:keepNext w:val="0"/>
        <w:keepLines w:val="0"/>
        <w:pageBreakBefore w:val="0"/>
        <w:widowControl w:val="0"/>
        <w:numPr>
          <w:ilvl w:val="0"/>
          <w:numId w:val="0"/>
        </w:numPr>
        <w:kinsoku/>
        <w:wordWrap/>
        <w:overflowPunct w:val="0"/>
        <w:topLinePunct/>
        <w:autoSpaceDE/>
        <w:autoSpaceDN/>
        <w:bidi w:val="0"/>
        <w:adjustRightInd/>
        <w:snapToGrid/>
        <w:spacing w:beforeLines="0" w:afterLines="0" w:line="580" w:lineRule="exact"/>
        <w:ind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（十一）2022年底前将旗县（市、区）可用水总量（包括地下水、地表水）合理分解到城镇供水、生态需水、农业用水、工业用水，细化落实到取用水基本单元。</w:t>
      </w:r>
    </w:p>
    <w:p>
      <w:pPr>
        <w:keepNext w:val="0"/>
        <w:keepLines w:val="0"/>
        <w:pageBreakBefore w:val="0"/>
        <w:widowControl w:val="0"/>
        <w:numPr>
          <w:ilvl w:val="0"/>
          <w:numId w:val="0"/>
        </w:numPr>
        <w:kinsoku/>
        <w:wordWrap/>
        <w:overflowPunct w:val="0"/>
        <w:topLinePunct/>
        <w:autoSpaceDE/>
        <w:autoSpaceDN/>
        <w:bidi w:val="0"/>
        <w:adjustRightInd/>
        <w:snapToGrid/>
        <w:spacing w:beforeLines="0" w:afterLines="0" w:line="580" w:lineRule="exact"/>
        <w:ind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（十二）制定印发自治区黄河流域深度节水控水工作方案、自治区落实《黄河流域水资源节约集约利用实施方案》工作措施。</w:t>
      </w:r>
    </w:p>
    <w:p>
      <w:pPr>
        <w:keepNext w:val="0"/>
        <w:keepLines w:val="0"/>
        <w:pageBreakBefore w:val="0"/>
        <w:widowControl w:val="0"/>
        <w:numPr>
          <w:ilvl w:val="0"/>
          <w:numId w:val="0"/>
        </w:numPr>
        <w:kinsoku/>
        <w:wordWrap/>
        <w:overflowPunct w:val="0"/>
        <w:topLinePunct/>
        <w:autoSpaceDE/>
        <w:autoSpaceDN/>
        <w:bidi w:val="0"/>
        <w:adjustRightInd/>
        <w:snapToGrid/>
        <w:spacing w:beforeLines="0" w:afterLines="0" w:line="580" w:lineRule="exact"/>
        <w:ind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（十三）完成黄河流域</w:t>
      </w:r>
      <w:r>
        <w:rPr>
          <w:rFonts w:hint="eastAsia" w:ascii="方正仿宋_GBK" w:hAnsi="方正仿宋_GBK" w:eastAsia="方正仿宋_GBK" w:cs="方正仿宋_GBK"/>
          <w:spacing w:val="-6"/>
          <w:sz w:val="32"/>
          <w:szCs w:val="32"/>
          <w:highlight w:val="none"/>
          <w:lang w:val="en-US" w:eastAsia="zh-CN"/>
        </w:rPr>
        <w:t>7个盟市60%以上</w:t>
      </w:r>
      <w:r>
        <w:rPr>
          <w:rFonts w:hint="eastAsia" w:ascii="方正仿宋_GBK" w:hAnsi="方正仿宋_GBK" w:eastAsia="方正仿宋_GBK" w:cs="方正仿宋_GBK"/>
          <w:sz w:val="32"/>
          <w:szCs w:val="32"/>
          <w:highlight w:val="none"/>
          <w:lang w:val="en-US" w:eastAsia="zh-CN"/>
        </w:rPr>
        <w:t>、其他盟市50%以上旗县（市、区）达到节水型社会标准的阶段性目标。</w:t>
      </w:r>
    </w:p>
    <w:p>
      <w:pPr>
        <w:keepNext w:val="0"/>
        <w:keepLines w:val="0"/>
        <w:pageBreakBefore w:val="0"/>
        <w:widowControl w:val="0"/>
        <w:numPr>
          <w:ilvl w:val="0"/>
          <w:numId w:val="0"/>
        </w:numPr>
        <w:kinsoku/>
        <w:wordWrap/>
        <w:overflowPunct w:val="0"/>
        <w:topLinePunct/>
        <w:autoSpaceDE/>
        <w:autoSpaceDN/>
        <w:bidi w:val="0"/>
        <w:adjustRightInd/>
        <w:snapToGrid/>
        <w:spacing w:beforeLines="0" w:afterLines="0" w:line="580" w:lineRule="exact"/>
        <w:ind w:firstLine="640" w:firstLineChars="200"/>
        <w:jc w:val="both"/>
        <w:textAlignment w:val="auto"/>
        <w:rPr>
          <w:rFonts w:hint="eastAsia"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（十四）开展典型地区再生水利用配置试点工作，完成各试点盟市实施方案的审查。</w:t>
      </w:r>
    </w:p>
    <w:p>
      <w:pPr>
        <w:keepNext w:val="0"/>
        <w:keepLines w:val="0"/>
        <w:pageBreakBefore w:val="0"/>
        <w:widowControl w:val="0"/>
        <w:numPr>
          <w:ilvl w:val="0"/>
          <w:numId w:val="0"/>
        </w:numPr>
        <w:kinsoku/>
        <w:wordWrap/>
        <w:overflowPunct w:val="0"/>
        <w:topLinePunct/>
        <w:autoSpaceDE/>
        <w:autoSpaceDN/>
        <w:bidi w:val="0"/>
        <w:adjustRightInd/>
        <w:snapToGrid/>
        <w:spacing w:beforeLines="0" w:afterLines="0" w:line="580" w:lineRule="exact"/>
        <w:ind w:firstLine="640" w:firstLineChars="200"/>
        <w:jc w:val="both"/>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五、节约粮食</w:t>
      </w:r>
    </w:p>
    <w:p>
      <w:pPr>
        <w:keepNext w:val="0"/>
        <w:keepLines w:val="0"/>
        <w:pageBreakBefore w:val="0"/>
        <w:widowControl w:val="0"/>
        <w:numPr>
          <w:ilvl w:val="0"/>
          <w:numId w:val="0"/>
        </w:numPr>
        <w:kinsoku/>
        <w:wordWrap/>
        <w:overflowPunct w:val="0"/>
        <w:topLinePunct/>
        <w:autoSpaceDE/>
        <w:autoSpaceDN/>
        <w:bidi w:val="0"/>
        <w:adjustRightInd/>
        <w:snapToGrid/>
        <w:spacing w:beforeLines="0" w:afterLines="0" w:line="580" w:lineRule="exact"/>
        <w:ind w:firstLine="640" w:firstLineChars="200"/>
        <w:jc w:val="both"/>
        <w:textAlignment w:val="auto"/>
        <w:rPr>
          <w:rFonts w:hint="eastAsia" w:ascii="方正仿宋_GBK" w:hAnsi="方正仿宋_GBK" w:eastAsia="方正仿宋_GBK" w:cs="方正仿宋_GBK"/>
          <w:spacing w:val="-11"/>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（十五）</w:t>
      </w:r>
      <w:r>
        <w:rPr>
          <w:rFonts w:hint="eastAsia" w:ascii="方正仿宋_GBK" w:hAnsi="方正仿宋_GBK" w:eastAsia="方正仿宋_GBK" w:cs="方正仿宋_GBK"/>
          <w:spacing w:val="-11"/>
          <w:sz w:val="32"/>
          <w:szCs w:val="32"/>
          <w:highlight w:val="none"/>
          <w:lang w:val="en-US" w:eastAsia="zh-CN"/>
        </w:rPr>
        <w:t>制定《内蒙古自治区坚决制止餐饮浪费工作实施方案》。</w:t>
      </w:r>
    </w:p>
    <w:p>
      <w:pPr>
        <w:keepNext w:val="0"/>
        <w:keepLines w:val="0"/>
        <w:pageBreakBefore w:val="0"/>
        <w:widowControl w:val="0"/>
        <w:numPr>
          <w:ilvl w:val="0"/>
          <w:numId w:val="0"/>
        </w:numPr>
        <w:kinsoku/>
        <w:wordWrap/>
        <w:overflowPunct w:val="0"/>
        <w:topLinePunct/>
        <w:autoSpaceDE/>
        <w:autoSpaceDN/>
        <w:bidi w:val="0"/>
        <w:adjustRightInd/>
        <w:snapToGrid/>
        <w:spacing w:beforeLines="0" w:afterLines="0" w:line="580" w:lineRule="exact"/>
        <w:ind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（十六）开展水稻、玉米、小麦、大豆、油菜等机械化收获减损技术指导意见的宣贯与培训。</w:t>
      </w:r>
    </w:p>
    <w:p>
      <w:pPr>
        <w:keepNext w:val="0"/>
        <w:keepLines w:val="0"/>
        <w:pageBreakBefore w:val="0"/>
        <w:widowControl w:val="0"/>
        <w:numPr>
          <w:ilvl w:val="0"/>
          <w:numId w:val="0"/>
        </w:numPr>
        <w:kinsoku/>
        <w:wordWrap/>
        <w:overflowPunct w:val="0"/>
        <w:topLinePunct/>
        <w:autoSpaceDE/>
        <w:autoSpaceDN/>
        <w:bidi w:val="0"/>
        <w:adjustRightInd/>
        <w:snapToGrid/>
        <w:spacing w:beforeLines="0" w:afterLines="0" w:line="580" w:lineRule="exact"/>
        <w:ind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（十七）开展主粮作物机收损失监测调查，减少机收环节粮食消耗。</w:t>
      </w:r>
    </w:p>
    <w:p>
      <w:pPr>
        <w:keepNext w:val="0"/>
        <w:keepLines w:val="0"/>
        <w:pageBreakBefore w:val="0"/>
        <w:widowControl w:val="0"/>
        <w:numPr>
          <w:ilvl w:val="0"/>
          <w:numId w:val="0"/>
        </w:numPr>
        <w:kinsoku/>
        <w:wordWrap/>
        <w:overflowPunct w:val="0"/>
        <w:topLinePunct/>
        <w:autoSpaceDE/>
        <w:autoSpaceDN/>
        <w:bidi w:val="0"/>
        <w:adjustRightInd/>
        <w:snapToGrid/>
        <w:spacing w:beforeLines="0" w:afterLines="0" w:line="580" w:lineRule="exact"/>
        <w:ind w:firstLine="640" w:firstLineChars="200"/>
        <w:jc w:val="both"/>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六、循环利用再生资源</w:t>
      </w:r>
    </w:p>
    <w:p>
      <w:pPr>
        <w:keepNext w:val="0"/>
        <w:keepLines w:val="0"/>
        <w:pageBreakBefore w:val="0"/>
        <w:widowControl w:val="0"/>
        <w:numPr>
          <w:ilvl w:val="0"/>
          <w:numId w:val="0"/>
        </w:numPr>
        <w:kinsoku/>
        <w:wordWrap/>
        <w:overflowPunct w:val="0"/>
        <w:topLinePunct/>
        <w:autoSpaceDE/>
        <w:autoSpaceDN/>
        <w:bidi w:val="0"/>
        <w:adjustRightInd/>
        <w:snapToGrid/>
        <w:spacing w:beforeLines="0" w:afterLines="0" w:line="580" w:lineRule="exact"/>
        <w:ind w:firstLine="640" w:firstLineChars="200"/>
        <w:jc w:val="both"/>
        <w:textAlignment w:val="auto"/>
        <w:rPr>
          <w:rFonts w:hint="eastAsia" w:ascii="方正仿宋_GBK" w:hAnsi="方正仿宋_GBK" w:eastAsia="方正仿宋_GBK" w:cs="方正仿宋_GBK"/>
          <w:b w:val="0"/>
          <w:bCs w:val="0"/>
          <w:color w:val="000000"/>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（十八）编制印发呼和浩特市“国家废旧物资循环利用体系示范城市”建设实施方案。</w:t>
      </w:r>
    </w:p>
    <w:p>
      <w:pPr>
        <w:keepNext w:val="0"/>
        <w:keepLines w:val="0"/>
        <w:pageBreakBefore w:val="0"/>
        <w:widowControl w:val="0"/>
        <w:kinsoku/>
        <w:wordWrap/>
        <w:overflowPunct w:val="0"/>
        <w:topLinePunct/>
        <w:autoSpaceDE/>
        <w:autoSpaceDN/>
        <w:bidi w:val="0"/>
        <w:adjustRightInd/>
        <w:snapToGrid/>
        <w:spacing w:beforeLines="0" w:afterLines="0"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000000"/>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（十九）完成</w:t>
      </w:r>
      <w:r>
        <w:rPr>
          <w:rFonts w:hint="eastAsia" w:ascii="方正仿宋_GBK" w:hAnsi="方正仿宋_GBK" w:eastAsia="方正仿宋_GBK" w:cs="方正仿宋_GBK"/>
          <w:b w:val="0"/>
          <w:bCs w:val="0"/>
          <w:color w:val="000000"/>
          <w:sz w:val="32"/>
          <w:szCs w:val="32"/>
          <w:highlight w:val="none"/>
          <w:lang w:val="en-US" w:eastAsia="zh-CN"/>
        </w:rPr>
        <w:t>盟市修编、新编的自治区级园区循环化改造实施方案审核批复，完成2022年度循环化改造计划。</w:t>
      </w:r>
    </w:p>
    <w:p>
      <w:pPr>
        <w:keepNext w:val="0"/>
        <w:keepLines w:val="0"/>
        <w:pageBreakBefore w:val="0"/>
        <w:widowControl w:val="0"/>
        <w:kinsoku/>
        <w:wordWrap/>
        <w:overflowPunct w:val="0"/>
        <w:topLinePunct/>
        <w:autoSpaceDE/>
        <w:autoSpaceDN/>
        <w:bidi w:val="0"/>
        <w:adjustRightInd/>
        <w:snapToGrid/>
        <w:spacing w:beforeLines="0" w:afterLines="0"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000000"/>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（二十）</w:t>
      </w:r>
      <w:r>
        <w:rPr>
          <w:rFonts w:hint="eastAsia" w:ascii="方正仿宋_GBK" w:hAnsi="方正仿宋_GBK" w:eastAsia="方正仿宋_GBK" w:cs="方正仿宋_GBK"/>
          <w:b w:val="0"/>
          <w:bCs w:val="0"/>
          <w:color w:val="000000"/>
          <w:sz w:val="32"/>
          <w:szCs w:val="32"/>
          <w:highlight w:val="none"/>
          <w:lang w:val="en-US" w:eastAsia="zh-CN"/>
        </w:rPr>
        <w:t>推进乌海市、包头市国家大宗固废综合利用示范基地建设，完成2022年度计划实施项目。</w:t>
      </w:r>
    </w:p>
    <w:p>
      <w:pPr>
        <w:keepNext w:val="0"/>
        <w:keepLines w:val="0"/>
        <w:pageBreakBefore w:val="0"/>
        <w:widowControl w:val="0"/>
        <w:kinsoku/>
        <w:wordWrap/>
        <w:overflowPunct w:val="0"/>
        <w:topLinePunct/>
        <w:autoSpaceDE/>
        <w:autoSpaceDN/>
        <w:bidi w:val="0"/>
        <w:adjustRightInd/>
        <w:snapToGrid/>
        <w:spacing w:beforeLines="0" w:afterLines="0"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000000"/>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（二十一）</w:t>
      </w:r>
      <w:r>
        <w:rPr>
          <w:rFonts w:hint="eastAsia" w:ascii="方正仿宋_GBK" w:hAnsi="方正仿宋_GBK" w:eastAsia="方正仿宋_GBK" w:cs="方正仿宋_GBK"/>
          <w:b w:val="0"/>
          <w:bCs w:val="0"/>
          <w:color w:val="000000"/>
          <w:sz w:val="32"/>
          <w:szCs w:val="32"/>
          <w:highlight w:val="none"/>
          <w:lang w:val="en-US" w:eastAsia="zh-CN"/>
        </w:rPr>
        <w:t>将“固废资源化利用技术研究与</w:t>
      </w:r>
      <w:r>
        <w:rPr>
          <w:rFonts w:hint="eastAsia" w:ascii="方正仿宋_GBK" w:hAnsi="方正仿宋_GBK" w:eastAsia="方正仿宋_GBK" w:cs="方正仿宋_GBK"/>
          <w:b w:val="0"/>
          <w:bCs w:val="0"/>
          <w:color w:val="000000"/>
          <w:spacing w:val="-6"/>
          <w:sz w:val="32"/>
          <w:szCs w:val="32"/>
          <w:highlight w:val="none"/>
          <w:lang w:val="en-US" w:eastAsia="zh-CN"/>
        </w:rPr>
        <w:t>示范”“工业废水</w:t>
      </w:r>
      <w:r>
        <w:rPr>
          <w:rFonts w:hint="eastAsia" w:ascii="方正仿宋_GBK" w:hAnsi="方正仿宋_GBK" w:eastAsia="方正仿宋_GBK" w:cs="方正仿宋_GBK"/>
          <w:b w:val="0"/>
          <w:bCs w:val="0"/>
          <w:color w:val="000000"/>
          <w:sz w:val="32"/>
          <w:szCs w:val="32"/>
          <w:highlight w:val="none"/>
          <w:lang w:val="en-US" w:eastAsia="zh-CN"/>
        </w:rPr>
        <w:t>循环利用新技术研究”等方向纳入自治区2022年重点研发和成果转化计划，组织实施一批科技计划项目。</w:t>
      </w:r>
    </w:p>
    <w:p>
      <w:pPr>
        <w:keepNext w:val="0"/>
        <w:keepLines w:val="0"/>
        <w:pageBreakBefore w:val="0"/>
        <w:widowControl w:val="0"/>
        <w:numPr>
          <w:ilvl w:val="0"/>
          <w:numId w:val="2"/>
        </w:numPr>
        <w:kinsoku/>
        <w:wordWrap/>
        <w:overflowPunct w:val="0"/>
        <w:topLinePunct/>
        <w:autoSpaceDE/>
        <w:autoSpaceDN/>
        <w:bidi w:val="0"/>
        <w:adjustRightInd/>
        <w:snapToGrid/>
        <w:spacing w:beforeLines="0" w:afterLines="0" w:line="580" w:lineRule="exact"/>
        <w:ind w:right="0" w:rightChars="0" w:firstLine="640" w:firstLineChars="200"/>
        <w:jc w:val="both"/>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全面节约社会资源</w:t>
      </w:r>
    </w:p>
    <w:p>
      <w:pPr>
        <w:keepNext w:val="0"/>
        <w:keepLines w:val="0"/>
        <w:pageBreakBefore w:val="0"/>
        <w:widowControl w:val="0"/>
        <w:numPr>
          <w:ilvl w:val="0"/>
          <w:numId w:val="0"/>
        </w:numPr>
        <w:kinsoku/>
        <w:wordWrap/>
        <w:overflowPunct w:val="0"/>
        <w:topLinePunct/>
        <w:autoSpaceDE/>
        <w:autoSpaceDN/>
        <w:bidi w:val="0"/>
        <w:adjustRightInd/>
        <w:snapToGrid/>
        <w:spacing w:beforeLines="0" w:afterLines="0" w:line="580" w:lineRule="exact"/>
        <w:ind w:right="0" w:rightChars="0" w:firstLine="640" w:firstLineChars="200"/>
        <w:jc w:val="both"/>
        <w:textAlignment w:val="auto"/>
        <w:rPr>
          <w:rFonts w:hint="eastAsia" w:ascii="方正仿宋_GBK" w:hAnsi="方正仿宋_GBK" w:eastAsia="方正仿宋_GBK" w:cs="方正仿宋_GBK"/>
          <w:b w:val="0"/>
          <w:bCs w:val="0"/>
          <w:color w:val="000000"/>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（二十二）完成</w:t>
      </w:r>
      <w:r>
        <w:rPr>
          <w:rFonts w:hint="eastAsia" w:ascii="方正仿宋_GBK" w:hAnsi="方正仿宋_GBK" w:eastAsia="方正仿宋_GBK" w:cs="方正仿宋_GBK"/>
          <w:b w:val="0"/>
          <w:bCs w:val="0"/>
          <w:color w:val="000000"/>
          <w:sz w:val="32"/>
          <w:szCs w:val="32"/>
          <w:highlight w:val="none"/>
          <w:lang w:val="en-US" w:eastAsia="zh-CN"/>
        </w:rPr>
        <w:t>自治区本级</w:t>
      </w:r>
      <w:r>
        <w:rPr>
          <w:rFonts w:hint="eastAsia" w:ascii="方正仿宋_GBK" w:hAnsi="方正仿宋_GBK" w:eastAsia="方正仿宋_GBK" w:cs="方正仿宋_GBK"/>
          <w:b w:val="0"/>
          <w:bCs w:val="0"/>
          <w:color w:val="000000"/>
          <w:spacing w:val="-6"/>
          <w:sz w:val="32"/>
          <w:szCs w:val="32"/>
          <w:highlight w:val="none"/>
          <w:lang w:val="en-US" w:eastAsia="zh-CN"/>
        </w:rPr>
        <w:t>党政机关新购置车辆中按30%比</w:t>
      </w:r>
      <w:r>
        <w:rPr>
          <w:rFonts w:hint="eastAsia" w:ascii="方正仿宋_GBK" w:hAnsi="方正仿宋_GBK" w:eastAsia="方正仿宋_GBK" w:cs="方正仿宋_GBK"/>
          <w:b w:val="0"/>
          <w:bCs w:val="0"/>
          <w:color w:val="000000"/>
          <w:sz w:val="32"/>
          <w:szCs w:val="32"/>
          <w:highlight w:val="none"/>
          <w:lang w:val="en-US" w:eastAsia="zh-CN"/>
        </w:rPr>
        <w:t>例采购新能源汽车的计划。</w:t>
      </w:r>
    </w:p>
    <w:p>
      <w:pPr>
        <w:keepNext w:val="0"/>
        <w:keepLines w:val="0"/>
        <w:pageBreakBefore w:val="0"/>
        <w:widowControl w:val="0"/>
        <w:kinsoku/>
        <w:wordWrap/>
        <w:overflowPunct w:val="0"/>
        <w:topLinePunct/>
        <w:autoSpaceDE/>
        <w:autoSpaceDN/>
        <w:bidi w:val="0"/>
        <w:adjustRightInd/>
        <w:snapToGrid/>
        <w:spacing w:beforeLines="0" w:afterLines="0"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000000"/>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（二十三）</w:t>
      </w:r>
      <w:r>
        <w:rPr>
          <w:rFonts w:hint="eastAsia" w:ascii="方正仿宋_GBK" w:hAnsi="方正仿宋_GBK" w:eastAsia="方正仿宋_GBK" w:cs="方正仿宋_GBK"/>
          <w:b w:val="0"/>
          <w:bCs w:val="0"/>
          <w:color w:val="000000"/>
          <w:sz w:val="32"/>
          <w:szCs w:val="32"/>
          <w:highlight w:val="none"/>
          <w:lang w:val="en-US" w:eastAsia="zh-CN"/>
        </w:rPr>
        <w:t>完成自治区本级公共机构高效照明光源节能改造工程年度计划。</w:t>
      </w:r>
    </w:p>
    <w:p>
      <w:pPr>
        <w:keepNext w:val="0"/>
        <w:keepLines w:val="0"/>
        <w:pageBreakBefore w:val="0"/>
        <w:widowControl w:val="0"/>
        <w:kinsoku/>
        <w:wordWrap/>
        <w:overflowPunct w:val="0"/>
        <w:topLinePunct/>
        <w:autoSpaceDE/>
        <w:autoSpaceDN/>
        <w:bidi w:val="0"/>
        <w:adjustRightInd/>
        <w:snapToGrid/>
        <w:spacing w:beforeLines="0" w:afterLines="0"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000000"/>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（二十四）</w:t>
      </w:r>
      <w:r>
        <w:rPr>
          <w:rFonts w:hint="eastAsia" w:ascii="方正仿宋_GBK" w:hAnsi="方正仿宋_GBK" w:eastAsia="方正仿宋_GBK" w:cs="方正仿宋_GBK"/>
          <w:b w:val="0"/>
          <w:bCs w:val="0"/>
          <w:color w:val="000000"/>
          <w:sz w:val="32"/>
          <w:szCs w:val="32"/>
          <w:highlight w:val="none"/>
          <w:lang w:val="en-US" w:eastAsia="zh-CN"/>
        </w:rPr>
        <w:t>完成节水型单位、节水型高校第二批、节约型机关的创建工作任务，启动、推进国家级节约型公共机构创建工作。</w:t>
      </w:r>
    </w:p>
    <w:p>
      <w:pPr>
        <w:keepNext w:val="0"/>
        <w:keepLines w:val="0"/>
        <w:pageBreakBefore w:val="0"/>
        <w:widowControl w:val="0"/>
        <w:numPr>
          <w:ilvl w:val="0"/>
          <w:numId w:val="0"/>
        </w:numPr>
        <w:kinsoku/>
        <w:wordWrap/>
        <w:overflowPunct w:val="0"/>
        <w:topLinePunct/>
        <w:autoSpaceDE/>
        <w:autoSpaceDN/>
        <w:bidi w:val="0"/>
        <w:adjustRightInd/>
        <w:snapToGrid/>
        <w:spacing w:beforeLines="0" w:afterLines="0" w:line="58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highlight w:val="none"/>
          <w:lang w:val="en-US" w:eastAsia="zh-CN"/>
        </w:rPr>
        <w:t>（二十五）完成</w:t>
      </w:r>
      <w:r>
        <w:rPr>
          <w:rFonts w:hint="eastAsia" w:ascii="方正仿宋_GBK" w:hAnsi="方正仿宋_GBK" w:eastAsia="方正仿宋_GBK" w:cs="方正仿宋_GBK"/>
          <w:sz w:val="32"/>
          <w:szCs w:val="32"/>
        </w:rPr>
        <w:t>“草原英才青年创新创业人才培养计划”</w:t>
      </w:r>
      <w:r>
        <w:rPr>
          <w:rFonts w:hint="eastAsia" w:ascii="方正仿宋_GBK" w:hAnsi="方正仿宋_GBK" w:eastAsia="方正仿宋_GBK" w:cs="方正仿宋_GBK"/>
          <w:sz w:val="32"/>
          <w:szCs w:val="32"/>
          <w:lang w:eastAsia="zh-CN"/>
        </w:rPr>
        <w:t>年度任务，以及围绕</w:t>
      </w:r>
      <w:r>
        <w:rPr>
          <w:rFonts w:hint="eastAsia" w:ascii="方正仿宋_GBK" w:hAnsi="方正仿宋_GBK" w:eastAsia="方正仿宋_GBK" w:cs="方正仿宋_GBK"/>
          <w:sz w:val="32"/>
          <w:szCs w:val="32"/>
        </w:rPr>
        <w:t>自治区首批打造12条重点产业链</w:t>
      </w:r>
      <w:r>
        <w:rPr>
          <w:rFonts w:hint="eastAsia" w:ascii="方正仿宋_GBK" w:hAnsi="方正仿宋_GBK" w:eastAsia="方正仿宋_GBK" w:cs="方正仿宋_GBK"/>
          <w:sz w:val="32"/>
          <w:szCs w:val="32"/>
          <w:lang w:eastAsia="zh-CN"/>
        </w:rPr>
        <w:t>的企业人才引育工作科研经费支持任务。</w:t>
      </w:r>
      <w:r>
        <w:rPr>
          <w:rFonts w:hint="eastAsia" w:ascii="方正仿宋_GBK" w:hAnsi="方正仿宋_GBK" w:eastAsia="方正仿宋_GBK" w:cs="方正仿宋_GBK"/>
          <w:sz w:val="32"/>
          <w:szCs w:val="32"/>
        </w:rPr>
        <w:t>组织开展第二批全区人力资源诚信</w:t>
      </w:r>
      <w:r>
        <w:rPr>
          <w:rFonts w:hint="eastAsia" w:ascii="方正仿宋_GBK" w:hAnsi="方正仿宋_GBK" w:eastAsia="方正仿宋_GBK" w:cs="方正仿宋_GBK"/>
          <w:sz w:val="32"/>
          <w:szCs w:val="32"/>
          <w:lang w:eastAsia="zh-CN"/>
        </w:rPr>
        <w:t>机构评选。</w:t>
      </w:r>
    </w:p>
    <w:p>
      <w:pPr>
        <w:keepNext w:val="0"/>
        <w:keepLines w:val="0"/>
        <w:pageBreakBefore w:val="0"/>
        <w:widowControl w:val="0"/>
        <w:numPr>
          <w:ilvl w:val="0"/>
          <w:numId w:val="0"/>
        </w:numPr>
        <w:kinsoku/>
        <w:wordWrap/>
        <w:overflowPunct w:val="0"/>
        <w:topLinePunct/>
        <w:autoSpaceDE/>
        <w:autoSpaceDN/>
        <w:bidi w:val="0"/>
        <w:adjustRightInd/>
        <w:snapToGrid/>
        <w:spacing w:beforeLines="0" w:afterLines="0" w:line="580" w:lineRule="exact"/>
        <w:ind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（二十六）开展呼和浩特市绿色出行示范城市创建工作，完成城市绿色出行比例达到70%以上、绿色出行服务满意率不低于80%的目标任务。</w:t>
      </w:r>
    </w:p>
    <w:p>
      <w:pPr>
        <w:keepNext w:val="0"/>
        <w:keepLines w:val="0"/>
        <w:pageBreakBefore w:val="0"/>
        <w:widowControl w:val="0"/>
        <w:numPr>
          <w:ilvl w:val="0"/>
          <w:numId w:val="0"/>
        </w:numPr>
        <w:kinsoku/>
        <w:wordWrap/>
        <w:overflowPunct w:val="0"/>
        <w:topLinePunct/>
        <w:autoSpaceDE/>
        <w:autoSpaceDN/>
        <w:bidi w:val="0"/>
        <w:adjustRightInd/>
        <w:snapToGrid/>
        <w:spacing w:beforeLines="0" w:afterLines="0" w:line="580" w:lineRule="exact"/>
        <w:ind w:right="0" w:rightChars="0" w:firstLine="640" w:firstLineChars="200"/>
        <w:jc w:val="both"/>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八、健全完善工作机制</w:t>
      </w:r>
    </w:p>
    <w:p>
      <w:pPr>
        <w:keepNext w:val="0"/>
        <w:keepLines w:val="0"/>
        <w:pageBreakBefore w:val="0"/>
        <w:widowControl w:val="0"/>
        <w:numPr>
          <w:ilvl w:val="0"/>
          <w:numId w:val="0"/>
        </w:numPr>
        <w:kinsoku/>
        <w:wordWrap/>
        <w:overflowPunct w:val="0"/>
        <w:topLinePunct/>
        <w:autoSpaceDE/>
        <w:autoSpaceDN/>
        <w:bidi w:val="0"/>
        <w:adjustRightInd/>
        <w:snapToGrid/>
        <w:spacing w:beforeLines="0" w:afterLines="0" w:line="580" w:lineRule="exact"/>
        <w:ind w:left="0" w:leftChars="0" w:right="0" w:rightChars="0"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（二十七）制定能源、土地、矿产、水、粮食重点领域贯彻落实《指导意见》专项落实方案。</w:t>
      </w:r>
    </w:p>
    <w:p>
      <w:pPr>
        <w:keepNext w:val="0"/>
        <w:keepLines w:val="0"/>
        <w:pageBreakBefore w:val="0"/>
        <w:widowControl w:val="0"/>
        <w:numPr>
          <w:ilvl w:val="0"/>
          <w:numId w:val="0"/>
        </w:numPr>
        <w:kinsoku/>
        <w:wordWrap/>
        <w:overflowPunct w:val="0"/>
        <w:topLinePunct/>
        <w:autoSpaceDE/>
        <w:autoSpaceDN/>
        <w:bidi w:val="0"/>
        <w:adjustRightInd/>
        <w:snapToGrid/>
        <w:spacing w:beforeLines="0" w:afterLines="0" w:line="580" w:lineRule="exact"/>
        <w:ind w:left="0" w:leftChars="0" w:right="0" w:rightChars="0"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sz w:val="32"/>
          <w:szCs w:val="32"/>
          <w:highlight w:val="none"/>
          <w:lang w:val="en-US" w:eastAsia="zh-CN"/>
        </w:rPr>
        <w:t>（二十八）建立自治区全社会资源节约集约利用工作议事协调机制。</w:t>
      </w:r>
    </w:p>
    <w:p>
      <w:pPr>
        <w:keepNext w:val="0"/>
        <w:keepLines w:val="0"/>
        <w:pageBreakBefore w:val="0"/>
        <w:widowControl w:val="0"/>
        <w:kinsoku/>
        <w:topLinePunct/>
        <w:autoSpaceDE/>
        <w:autoSpaceDN/>
        <w:bidi w:val="0"/>
        <w:spacing w:line="580" w:lineRule="exact"/>
        <w:jc w:val="both"/>
        <w:textAlignment w:val="auto"/>
        <w:rPr>
          <w:rFonts w:hint="eastAsia" w:ascii="方正仿宋_GBK" w:hAnsi="方正仿宋_GBK" w:eastAsia="方正仿宋_GBK" w:cs="方正仿宋_GBK"/>
          <w:lang w:val="en-US" w:eastAsia="zh-CN"/>
        </w:rPr>
      </w:pPr>
    </w:p>
    <w:p>
      <w:pPr>
        <w:pStyle w:val="2"/>
        <w:keepNext w:val="0"/>
        <w:keepLines w:val="0"/>
        <w:pageBreakBefore w:val="0"/>
        <w:widowControl w:val="0"/>
        <w:kinsoku/>
        <w:topLinePunct/>
        <w:autoSpaceDE/>
        <w:autoSpaceDN/>
        <w:bidi w:val="0"/>
        <w:spacing w:line="580" w:lineRule="exact"/>
        <w:ind w:left="0" w:leftChars="0" w:firstLine="0" w:firstLineChars="0"/>
        <w:jc w:val="both"/>
        <w:textAlignment w:val="auto"/>
        <w:rPr>
          <w:rFonts w:hint="eastAsia"/>
        </w:rPr>
      </w:pPr>
    </w:p>
    <w:p>
      <w:pPr>
        <w:pStyle w:val="2"/>
        <w:keepNext w:val="0"/>
        <w:keepLines w:val="0"/>
        <w:pageBreakBefore w:val="0"/>
        <w:widowControl w:val="0"/>
        <w:kinsoku/>
        <w:topLinePunct/>
        <w:autoSpaceDE/>
        <w:autoSpaceDN/>
        <w:bidi w:val="0"/>
        <w:spacing w:line="580" w:lineRule="exact"/>
        <w:ind w:left="0" w:leftChars="0" w:firstLine="0" w:firstLineChars="0"/>
        <w:jc w:val="both"/>
        <w:textAlignment w:val="auto"/>
        <w:rPr>
          <w:rFonts w:hint="eastAsia"/>
        </w:rPr>
      </w:pPr>
    </w:p>
    <w:p>
      <w:pPr>
        <w:keepNext w:val="0"/>
        <w:keepLines w:val="0"/>
        <w:pageBreakBefore w:val="0"/>
        <w:widowControl w:val="0"/>
        <w:kinsoku/>
        <w:topLinePunct/>
        <w:autoSpaceDE/>
        <w:autoSpaceDN/>
        <w:bidi w:val="0"/>
        <w:spacing w:line="580" w:lineRule="exact"/>
        <w:jc w:val="both"/>
        <w:textAlignment w:val="auto"/>
        <w:rPr>
          <w:rFonts w:hint="eastAsia"/>
        </w:rPr>
      </w:pPr>
    </w:p>
    <w:tbl>
      <w:tblPr>
        <w:tblStyle w:val="11"/>
        <w:tblW w:w="8928"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28" w:type="dxa"/>
            <w:noWrap w:val="0"/>
            <w:vAlign w:val="center"/>
          </w:tcPr>
          <w:p>
            <w:pPr>
              <w:keepNext w:val="0"/>
              <w:keepLines w:val="0"/>
              <w:pageBreakBefore w:val="0"/>
              <w:widowControl w:val="0"/>
              <w:kinsoku/>
              <w:wordWrap/>
              <w:overflowPunct/>
              <w:topLinePunct/>
              <w:autoSpaceDE/>
              <w:autoSpaceDN/>
              <w:bidi w:val="0"/>
              <w:adjustRightInd/>
              <w:snapToGrid/>
              <w:spacing w:line="400" w:lineRule="exact"/>
              <w:ind w:firstLine="280" w:firstLineChars="100"/>
              <w:jc w:val="left"/>
              <w:textAlignment w:val="auto"/>
              <w:rPr>
                <w:rFonts w:ascii="仿宋_GB2312" w:eastAsia="仿宋_GB2312"/>
                <w:sz w:val="28"/>
              </w:rPr>
            </w:pPr>
            <w:r>
              <w:rPr>
                <w:rFonts w:hint="eastAsia" w:ascii="仿宋_GB2312" w:eastAsia="仿宋_GB2312"/>
                <w:sz w:val="28"/>
              </w:rPr>
              <w:t>抄送：自治区党委各部门，内蒙古军区，武警内蒙古总队。</w:t>
            </w:r>
          </w:p>
          <w:p>
            <w:pPr>
              <w:keepNext w:val="0"/>
              <w:keepLines w:val="0"/>
              <w:pageBreakBefore w:val="0"/>
              <w:widowControl w:val="0"/>
              <w:kinsoku/>
              <w:wordWrap/>
              <w:overflowPunct/>
              <w:topLinePunct/>
              <w:autoSpaceDE/>
              <w:autoSpaceDN/>
              <w:bidi w:val="0"/>
              <w:adjustRightInd/>
              <w:snapToGrid/>
              <w:spacing w:line="400" w:lineRule="exact"/>
              <w:ind w:firstLine="1148" w:firstLineChars="410"/>
              <w:jc w:val="left"/>
              <w:textAlignment w:val="auto"/>
              <w:rPr>
                <w:rFonts w:hint="eastAsia" w:ascii="仿宋_GB2312" w:eastAsia="仿宋_GB2312"/>
                <w:sz w:val="28"/>
                <w:lang w:eastAsia="zh-CN"/>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w:t>
            </w:r>
          </w:p>
          <w:p>
            <w:pPr>
              <w:keepNext w:val="0"/>
              <w:keepLines w:val="0"/>
              <w:pageBreakBefore w:val="0"/>
              <w:widowControl w:val="0"/>
              <w:kinsoku/>
              <w:wordWrap/>
              <w:overflowPunct/>
              <w:topLinePunct/>
              <w:autoSpaceDE/>
              <w:autoSpaceDN/>
              <w:bidi w:val="0"/>
              <w:adjustRightInd/>
              <w:snapToGrid/>
              <w:spacing w:line="400" w:lineRule="exact"/>
              <w:ind w:firstLine="1148" w:firstLineChars="410"/>
              <w:jc w:val="left"/>
              <w:textAlignment w:val="auto"/>
              <w:rPr>
                <w:rFonts w:ascii="仿宋_GB2312" w:eastAsia="仿宋_GB2312"/>
                <w:sz w:val="28"/>
              </w:rPr>
            </w:pPr>
            <w:r>
              <w:rPr>
                <w:rFonts w:hint="eastAsia" w:ascii="仿宋_GB2312" w:eastAsia="仿宋_GB2312"/>
                <w:sz w:val="28"/>
                <w:lang w:eastAsia="zh-CN"/>
              </w:rPr>
              <w:t>区</w:t>
            </w:r>
            <w:r>
              <w:rPr>
                <w:rFonts w:hint="eastAsia" w:ascii="仿宋_GB2312" w:eastAsia="仿宋_GB2312"/>
                <w:sz w:val="28"/>
              </w:rPr>
              <w:t>高级人民法院，检察院。</w:t>
            </w:r>
          </w:p>
          <w:p>
            <w:pPr>
              <w:keepNext w:val="0"/>
              <w:keepLines w:val="0"/>
              <w:pageBreakBefore w:val="0"/>
              <w:widowControl w:val="0"/>
              <w:kinsoku/>
              <w:wordWrap/>
              <w:overflowPunct/>
              <w:topLinePunct/>
              <w:autoSpaceDE/>
              <w:autoSpaceDN/>
              <w:bidi w:val="0"/>
              <w:adjustRightInd/>
              <w:snapToGrid/>
              <w:spacing w:line="400" w:lineRule="exact"/>
              <w:ind w:firstLine="1148" w:firstLineChars="410"/>
              <w:jc w:val="left"/>
              <w:textAlignment w:val="auto"/>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8928" w:type="dxa"/>
            <w:noWrap w:val="0"/>
            <w:vAlign w:val="center"/>
          </w:tcPr>
          <w:p>
            <w:pPr>
              <w:keepNext w:val="0"/>
              <w:keepLines w:val="0"/>
              <w:pageBreakBefore w:val="0"/>
              <w:widowControl w:val="0"/>
              <w:kinsoku/>
              <w:wordWrap/>
              <w:overflowPunct/>
              <w:topLinePunct/>
              <w:autoSpaceDE/>
              <w:autoSpaceDN/>
              <w:bidi w:val="0"/>
              <w:adjustRightInd/>
              <w:snapToGrid/>
              <w:spacing w:line="400" w:lineRule="exact"/>
              <w:ind w:firstLine="280" w:firstLineChars="100"/>
              <w:jc w:val="left"/>
              <w:textAlignment w:val="auto"/>
              <w:rPr>
                <w:rFonts w:ascii="仿宋_GB2312" w:eastAsia="仿宋_GB2312"/>
                <w:sz w:val="28"/>
              </w:rPr>
            </w:pPr>
            <w:r>
              <w:rPr>
                <w:rFonts w:hint="eastAsia" w:ascii="仿宋_GB2312" w:eastAsia="仿宋_GB2312"/>
                <w:sz w:val="28"/>
              </w:rPr>
              <w:t xml:space="preserve">内蒙古自治区人民政府办公厅文电处    </w:t>
            </w:r>
            <w:r>
              <w:rPr>
                <w:rFonts w:hint="eastAsia" w:ascii="仿宋_GB2312" w:eastAsia="仿宋_GB2312"/>
                <w:sz w:val="28"/>
                <w:lang w:val="en-US" w:eastAsia="zh-CN"/>
              </w:rPr>
              <w:t xml:space="preserve"> </w:t>
            </w:r>
            <w:r>
              <w:rPr>
                <w:rFonts w:hint="eastAsia" w:ascii="仿宋_GB2312" w:eastAsia="仿宋_GB2312"/>
                <w:sz w:val="28"/>
              </w:rPr>
              <w:t xml:space="preserve">   202</w:t>
            </w:r>
            <w:r>
              <w:rPr>
                <w:rFonts w:hint="eastAsia" w:ascii="仿宋_GB2312" w:eastAsia="仿宋_GB2312"/>
                <w:sz w:val="28"/>
                <w:lang w:val="en-US" w:eastAsia="zh-CN"/>
              </w:rPr>
              <w:t>2</w:t>
            </w:r>
            <w:r>
              <w:rPr>
                <w:rFonts w:hint="eastAsia" w:ascii="仿宋_GB2312" w:eastAsia="仿宋_GB2312"/>
                <w:sz w:val="28"/>
              </w:rPr>
              <w:t>年</w:t>
            </w:r>
            <w:r>
              <w:rPr>
                <w:rFonts w:hint="eastAsia" w:ascii="仿宋_GB2312" w:eastAsia="仿宋_GB2312"/>
                <w:sz w:val="28"/>
                <w:lang w:val="en-US" w:eastAsia="zh-CN"/>
              </w:rPr>
              <w:t>7</w:t>
            </w:r>
            <w:r>
              <w:rPr>
                <w:rFonts w:hint="eastAsia" w:ascii="仿宋_GB2312" w:eastAsia="仿宋_GB2312"/>
                <w:sz w:val="28"/>
              </w:rPr>
              <w:t>月</w:t>
            </w:r>
            <w:r>
              <w:rPr>
                <w:rFonts w:hint="eastAsia" w:ascii="仿宋_GB2312" w:eastAsia="仿宋_GB2312"/>
                <w:sz w:val="28"/>
                <w:lang w:val="en-US" w:eastAsia="zh-CN"/>
              </w:rPr>
              <w:t>7</w:t>
            </w:r>
            <w:r>
              <w:rPr>
                <w:rFonts w:hint="eastAsia" w:ascii="仿宋_GB2312" w:eastAsia="仿宋_GB2312"/>
                <w:sz w:val="28"/>
              </w:rPr>
              <w:t>日印发</w:t>
            </w:r>
          </w:p>
        </w:tc>
      </w:tr>
    </w:tbl>
    <w:p>
      <w:pPr>
        <w:spacing w:line="20" w:lineRule="exact"/>
        <w:rPr>
          <w:rFonts w:hint="eastAsia"/>
        </w:rPr>
      </w:pPr>
    </w:p>
    <w:sectPr>
      <w:headerReference r:id="rId3" w:type="default"/>
      <w:footerReference r:id="rId5" w:type="default"/>
      <w:headerReference r:id="rId4" w:type="even"/>
      <w:footerReference r:id="rId6" w:type="even"/>
      <w:pgSz w:w="11906" w:h="16838"/>
      <w:pgMar w:top="2098" w:right="1474" w:bottom="1701" w:left="1474" w:header="851" w:footer="141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1" w:usb1="080E0000" w:usb2="00000000" w:usb3="00000000" w:csb0="00040000"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30000003" w:usb1="2BDF3C10" w:usb2="00000016" w:usb3="00000000" w:csb0="602E0107" w:csb1="00000000"/>
  </w:font>
  <w:font w:name="Mongolian Baiti">
    <w:panose1 w:val="03000500000000000000"/>
    <w:charset w:val="00"/>
    <w:family w:val="script"/>
    <w:pitch w:val="default"/>
    <w:sig w:usb0="80000023" w:usb1="00000000" w:usb2="00020000" w:usb3="00000000" w:csb0="00000001" w:csb1="00000000"/>
  </w:font>
  <w:font w:name="华文仿宋">
    <w:altName w:val="方正仿宋_GBK"/>
    <w:panose1 w:val="02010600040101010101"/>
    <w:charset w:val="00"/>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altName w:val="微软雅黑"/>
    <w:panose1 w:val="03000502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9452" w:y="-23"/>
      <w:rPr>
        <w:rStyle w:val="14"/>
        <w:rFonts w:hint="eastAsia" w:ascii="宋体" w:hAnsi="宋体"/>
        <w:sz w:val="28"/>
        <w:szCs w:val="28"/>
      </w:rPr>
    </w:pPr>
    <w:r>
      <w:rPr>
        <w:rFonts w:hint="eastAsia" w:ascii="宋体" w:hAnsi="宋体"/>
        <w:sz w:val="28"/>
        <w:szCs w:val="28"/>
      </w:rPr>
      <w:fldChar w:fldCharType="begin"/>
    </w:r>
    <w:r>
      <w:rPr>
        <w:rStyle w:val="14"/>
        <w:rFonts w:hint="eastAsia" w:ascii="宋体" w:hAnsi="宋体"/>
        <w:sz w:val="28"/>
        <w:szCs w:val="28"/>
      </w:rPr>
      <w:instrText xml:space="preserve">PAGE  </w:instrText>
    </w:r>
    <w:r>
      <w:rPr>
        <w:rFonts w:hint="eastAsia" w:ascii="宋体" w:hAnsi="宋体"/>
        <w:sz w:val="28"/>
        <w:szCs w:val="28"/>
      </w:rPr>
      <w:fldChar w:fldCharType="separate"/>
    </w:r>
    <w:r>
      <w:rPr>
        <w:rStyle w:val="14"/>
        <w:rFonts w:ascii="宋体" w:hAnsi="宋体"/>
        <w:sz w:val="28"/>
        <w:szCs w:val="28"/>
        <w:lang/>
      </w:rPr>
      <w:t>- 1 -</w:t>
    </w:r>
    <w:r>
      <w:rPr>
        <w:rFonts w:hint="eastAsia" w:ascii="宋体" w:hAnsi="宋体"/>
        <w:sz w:val="28"/>
        <w:szCs w:val="28"/>
      </w:rPr>
      <w:fldChar w:fldCharType="end"/>
    </w: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1892" w:y="-23"/>
      <w:rPr>
        <w:rStyle w:val="14"/>
        <w:rFonts w:ascii="宋体" w:hAnsi="宋体"/>
        <w:sz w:val="28"/>
        <w:szCs w:val="28"/>
      </w:rPr>
    </w:pP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lang/>
      </w:rPr>
      <w:t>- 2 -</w:t>
    </w:r>
    <w:r>
      <w:rPr>
        <w:rFonts w:ascii="宋体" w:hAnsi="宋体"/>
        <w:sz w:val="28"/>
        <w:szCs w:val="28"/>
      </w:rP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2A5FC7"/>
    <w:multiLevelType w:val="singleLevel"/>
    <w:tmpl w:val="C12A5FC7"/>
    <w:lvl w:ilvl="0" w:tentative="0">
      <w:start w:val="7"/>
      <w:numFmt w:val="chineseCounting"/>
      <w:suff w:val="nothing"/>
      <w:lvlText w:val="%1、"/>
      <w:lvlJc w:val="left"/>
      <w:rPr>
        <w:rFonts w:hint="eastAsia"/>
      </w:rPr>
    </w:lvl>
  </w:abstractNum>
  <w:abstractNum w:abstractNumId="1">
    <w:nsid w:val="3FF6B885"/>
    <w:multiLevelType w:val="singleLevel"/>
    <w:tmpl w:val="3FF6B88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28A4"/>
    <w:rsid w:val="00024FC9"/>
    <w:rsid w:val="0002517C"/>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F96"/>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2EA1"/>
    <w:rsid w:val="00124296"/>
    <w:rsid w:val="001243C4"/>
    <w:rsid w:val="0012798F"/>
    <w:rsid w:val="00127D04"/>
    <w:rsid w:val="001303D3"/>
    <w:rsid w:val="001316F8"/>
    <w:rsid w:val="00132688"/>
    <w:rsid w:val="00132E64"/>
    <w:rsid w:val="001332BC"/>
    <w:rsid w:val="001340AD"/>
    <w:rsid w:val="0013461A"/>
    <w:rsid w:val="00137385"/>
    <w:rsid w:val="00140625"/>
    <w:rsid w:val="00142107"/>
    <w:rsid w:val="00145C0B"/>
    <w:rsid w:val="00145D2E"/>
    <w:rsid w:val="00146D53"/>
    <w:rsid w:val="00147907"/>
    <w:rsid w:val="00151C4B"/>
    <w:rsid w:val="00151F28"/>
    <w:rsid w:val="00153017"/>
    <w:rsid w:val="00155A0E"/>
    <w:rsid w:val="001602EE"/>
    <w:rsid w:val="001608F4"/>
    <w:rsid w:val="0016316E"/>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1DB8"/>
    <w:rsid w:val="001B2E25"/>
    <w:rsid w:val="001B36FF"/>
    <w:rsid w:val="001B6A85"/>
    <w:rsid w:val="001C0E2E"/>
    <w:rsid w:val="001C21AB"/>
    <w:rsid w:val="001C291D"/>
    <w:rsid w:val="001C2E2C"/>
    <w:rsid w:val="001C2FB0"/>
    <w:rsid w:val="001C3230"/>
    <w:rsid w:val="001C4131"/>
    <w:rsid w:val="001C472D"/>
    <w:rsid w:val="001D0723"/>
    <w:rsid w:val="001D0ADB"/>
    <w:rsid w:val="001D2A39"/>
    <w:rsid w:val="001D2EC2"/>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573"/>
    <w:rsid w:val="002438BD"/>
    <w:rsid w:val="00244F58"/>
    <w:rsid w:val="002502FA"/>
    <w:rsid w:val="002508F6"/>
    <w:rsid w:val="002516F7"/>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4F4F"/>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C7FAF"/>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61A29"/>
    <w:rsid w:val="0036715B"/>
    <w:rsid w:val="00367E4A"/>
    <w:rsid w:val="00371465"/>
    <w:rsid w:val="0037414E"/>
    <w:rsid w:val="0037427E"/>
    <w:rsid w:val="00375606"/>
    <w:rsid w:val="003809D1"/>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66EC"/>
    <w:rsid w:val="003A6755"/>
    <w:rsid w:val="003B1AA3"/>
    <w:rsid w:val="003B32B0"/>
    <w:rsid w:val="003B59D9"/>
    <w:rsid w:val="003C0C2B"/>
    <w:rsid w:val="003C1EB9"/>
    <w:rsid w:val="003C3249"/>
    <w:rsid w:val="003C3EA0"/>
    <w:rsid w:val="003C419C"/>
    <w:rsid w:val="003C41EC"/>
    <w:rsid w:val="003C4942"/>
    <w:rsid w:val="003D01EF"/>
    <w:rsid w:val="003D14CC"/>
    <w:rsid w:val="003D3B34"/>
    <w:rsid w:val="003D46AE"/>
    <w:rsid w:val="003D6174"/>
    <w:rsid w:val="003E323B"/>
    <w:rsid w:val="003E39D4"/>
    <w:rsid w:val="003E549A"/>
    <w:rsid w:val="003E5A89"/>
    <w:rsid w:val="003F0B67"/>
    <w:rsid w:val="003F1F24"/>
    <w:rsid w:val="003F595E"/>
    <w:rsid w:val="003F6574"/>
    <w:rsid w:val="003F6E09"/>
    <w:rsid w:val="003F728E"/>
    <w:rsid w:val="00402EDB"/>
    <w:rsid w:val="004100FD"/>
    <w:rsid w:val="0041232A"/>
    <w:rsid w:val="004125FC"/>
    <w:rsid w:val="00412AD9"/>
    <w:rsid w:val="00415492"/>
    <w:rsid w:val="004178C8"/>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2"/>
    <w:rsid w:val="00456A79"/>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18EC"/>
    <w:rsid w:val="005623D2"/>
    <w:rsid w:val="0056793D"/>
    <w:rsid w:val="00570476"/>
    <w:rsid w:val="005758B0"/>
    <w:rsid w:val="0057593B"/>
    <w:rsid w:val="005761DA"/>
    <w:rsid w:val="00576B9B"/>
    <w:rsid w:val="005775A5"/>
    <w:rsid w:val="00577A94"/>
    <w:rsid w:val="00577CD6"/>
    <w:rsid w:val="00581C4B"/>
    <w:rsid w:val="005820C9"/>
    <w:rsid w:val="0058211A"/>
    <w:rsid w:val="00582F58"/>
    <w:rsid w:val="005847C1"/>
    <w:rsid w:val="005903E6"/>
    <w:rsid w:val="005906A6"/>
    <w:rsid w:val="00590E74"/>
    <w:rsid w:val="00593B63"/>
    <w:rsid w:val="005A1F8D"/>
    <w:rsid w:val="005A6087"/>
    <w:rsid w:val="005A67BB"/>
    <w:rsid w:val="005A740E"/>
    <w:rsid w:val="005B0120"/>
    <w:rsid w:val="005B0BCC"/>
    <w:rsid w:val="005B2090"/>
    <w:rsid w:val="005B2A3B"/>
    <w:rsid w:val="005B2A9E"/>
    <w:rsid w:val="005B2AFE"/>
    <w:rsid w:val="005B39F8"/>
    <w:rsid w:val="005B3F4F"/>
    <w:rsid w:val="005B71C1"/>
    <w:rsid w:val="005C2B4E"/>
    <w:rsid w:val="005C5E3B"/>
    <w:rsid w:val="005C663F"/>
    <w:rsid w:val="005C79E2"/>
    <w:rsid w:val="005D07B3"/>
    <w:rsid w:val="005D1611"/>
    <w:rsid w:val="005E0DCD"/>
    <w:rsid w:val="005E5234"/>
    <w:rsid w:val="005E7F3F"/>
    <w:rsid w:val="005F38E6"/>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4F1B"/>
    <w:rsid w:val="00637C57"/>
    <w:rsid w:val="00640710"/>
    <w:rsid w:val="00642967"/>
    <w:rsid w:val="00643C82"/>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B57"/>
    <w:rsid w:val="006A4BE5"/>
    <w:rsid w:val="006A55AD"/>
    <w:rsid w:val="006A65EF"/>
    <w:rsid w:val="006C492D"/>
    <w:rsid w:val="006C6369"/>
    <w:rsid w:val="006D2826"/>
    <w:rsid w:val="006D44DF"/>
    <w:rsid w:val="006D582C"/>
    <w:rsid w:val="006D6106"/>
    <w:rsid w:val="006E16EF"/>
    <w:rsid w:val="006E58B8"/>
    <w:rsid w:val="006E628F"/>
    <w:rsid w:val="006E7D08"/>
    <w:rsid w:val="006F0642"/>
    <w:rsid w:val="006F069F"/>
    <w:rsid w:val="006F0977"/>
    <w:rsid w:val="006F19A2"/>
    <w:rsid w:val="006F320A"/>
    <w:rsid w:val="006F4AF1"/>
    <w:rsid w:val="006F6C03"/>
    <w:rsid w:val="006F793B"/>
    <w:rsid w:val="006F7A1E"/>
    <w:rsid w:val="007014BE"/>
    <w:rsid w:val="00704458"/>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068"/>
    <w:rsid w:val="007566F0"/>
    <w:rsid w:val="00760780"/>
    <w:rsid w:val="00763624"/>
    <w:rsid w:val="0076441E"/>
    <w:rsid w:val="0076657F"/>
    <w:rsid w:val="00774B22"/>
    <w:rsid w:val="00777A09"/>
    <w:rsid w:val="007837F3"/>
    <w:rsid w:val="007904A7"/>
    <w:rsid w:val="00794C4E"/>
    <w:rsid w:val="007963A2"/>
    <w:rsid w:val="007A6F05"/>
    <w:rsid w:val="007B097B"/>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7F6516"/>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4ADE"/>
    <w:rsid w:val="008576F0"/>
    <w:rsid w:val="00857C89"/>
    <w:rsid w:val="00857FE1"/>
    <w:rsid w:val="008611F2"/>
    <w:rsid w:val="0086125A"/>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066F"/>
    <w:rsid w:val="008B2878"/>
    <w:rsid w:val="008B2A80"/>
    <w:rsid w:val="008B4122"/>
    <w:rsid w:val="008B534E"/>
    <w:rsid w:val="008B536E"/>
    <w:rsid w:val="008B5F79"/>
    <w:rsid w:val="008B61CE"/>
    <w:rsid w:val="008C2242"/>
    <w:rsid w:val="008C2FFC"/>
    <w:rsid w:val="008C3D85"/>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66E"/>
    <w:rsid w:val="00930C66"/>
    <w:rsid w:val="00933440"/>
    <w:rsid w:val="00933AD4"/>
    <w:rsid w:val="00935D37"/>
    <w:rsid w:val="00936389"/>
    <w:rsid w:val="009367C7"/>
    <w:rsid w:val="0094058F"/>
    <w:rsid w:val="00940633"/>
    <w:rsid w:val="009413D6"/>
    <w:rsid w:val="009418C7"/>
    <w:rsid w:val="00942DC2"/>
    <w:rsid w:val="009433EF"/>
    <w:rsid w:val="00943770"/>
    <w:rsid w:val="0094465F"/>
    <w:rsid w:val="009446AB"/>
    <w:rsid w:val="00947975"/>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01BD"/>
    <w:rsid w:val="009A1E22"/>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658F"/>
    <w:rsid w:val="00A16646"/>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678"/>
    <w:rsid w:val="00A44782"/>
    <w:rsid w:val="00A51056"/>
    <w:rsid w:val="00A52ADA"/>
    <w:rsid w:val="00A54A96"/>
    <w:rsid w:val="00A54C2D"/>
    <w:rsid w:val="00A55F01"/>
    <w:rsid w:val="00A5779D"/>
    <w:rsid w:val="00A62053"/>
    <w:rsid w:val="00A66B95"/>
    <w:rsid w:val="00A67E61"/>
    <w:rsid w:val="00A72406"/>
    <w:rsid w:val="00A746B2"/>
    <w:rsid w:val="00A74FC4"/>
    <w:rsid w:val="00A8034A"/>
    <w:rsid w:val="00A81344"/>
    <w:rsid w:val="00A8144C"/>
    <w:rsid w:val="00A82198"/>
    <w:rsid w:val="00A85729"/>
    <w:rsid w:val="00A869B9"/>
    <w:rsid w:val="00A871E1"/>
    <w:rsid w:val="00A872AA"/>
    <w:rsid w:val="00A87303"/>
    <w:rsid w:val="00A91C4C"/>
    <w:rsid w:val="00A925C8"/>
    <w:rsid w:val="00A93C26"/>
    <w:rsid w:val="00A9486C"/>
    <w:rsid w:val="00A94FB8"/>
    <w:rsid w:val="00A96790"/>
    <w:rsid w:val="00AA07BD"/>
    <w:rsid w:val="00AA3212"/>
    <w:rsid w:val="00AA3545"/>
    <w:rsid w:val="00AA4BD1"/>
    <w:rsid w:val="00AB27A7"/>
    <w:rsid w:val="00AB301E"/>
    <w:rsid w:val="00AB38D9"/>
    <w:rsid w:val="00AB7DAC"/>
    <w:rsid w:val="00AC1974"/>
    <w:rsid w:val="00AC2132"/>
    <w:rsid w:val="00AC4D0F"/>
    <w:rsid w:val="00AC6193"/>
    <w:rsid w:val="00AC685E"/>
    <w:rsid w:val="00AD04B0"/>
    <w:rsid w:val="00AD0907"/>
    <w:rsid w:val="00AD29ED"/>
    <w:rsid w:val="00AD5212"/>
    <w:rsid w:val="00AD57D5"/>
    <w:rsid w:val="00AE10AE"/>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55D3"/>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2D7"/>
    <w:rsid w:val="00B3342A"/>
    <w:rsid w:val="00B406F3"/>
    <w:rsid w:val="00B40DCF"/>
    <w:rsid w:val="00B41574"/>
    <w:rsid w:val="00B43C7B"/>
    <w:rsid w:val="00B4489A"/>
    <w:rsid w:val="00B4656E"/>
    <w:rsid w:val="00B47AB4"/>
    <w:rsid w:val="00B509ED"/>
    <w:rsid w:val="00B51750"/>
    <w:rsid w:val="00B5388B"/>
    <w:rsid w:val="00B54162"/>
    <w:rsid w:val="00B542D3"/>
    <w:rsid w:val="00B560B0"/>
    <w:rsid w:val="00B56A1E"/>
    <w:rsid w:val="00B57284"/>
    <w:rsid w:val="00B6035B"/>
    <w:rsid w:val="00B64E58"/>
    <w:rsid w:val="00B666ED"/>
    <w:rsid w:val="00B70DED"/>
    <w:rsid w:val="00B7317D"/>
    <w:rsid w:val="00B73533"/>
    <w:rsid w:val="00B73E35"/>
    <w:rsid w:val="00B76556"/>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77ED"/>
    <w:rsid w:val="00BC07D9"/>
    <w:rsid w:val="00BC0F68"/>
    <w:rsid w:val="00BC5ACB"/>
    <w:rsid w:val="00BD0A62"/>
    <w:rsid w:val="00BD0B0A"/>
    <w:rsid w:val="00BD156F"/>
    <w:rsid w:val="00BD1AAA"/>
    <w:rsid w:val="00BD1E82"/>
    <w:rsid w:val="00BD3403"/>
    <w:rsid w:val="00BD3778"/>
    <w:rsid w:val="00BD384E"/>
    <w:rsid w:val="00BD6CB8"/>
    <w:rsid w:val="00BE03FB"/>
    <w:rsid w:val="00BE1A66"/>
    <w:rsid w:val="00BE25B8"/>
    <w:rsid w:val="00BE472B"/>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71EE"/>
    <w:rsid w:val="00C5090D"/>
    <w:rsid w:val="00C516A1"/>
    <w:rsid w:val="00C531FF"/>
    <w:rsid w:val="00C53663"/>
    <w:rsid w:val="00C543E3"/>
    <w:rsid w:val="00C54463"/>
    <w:rsid w:val="00C625FA"/>
    <w:rsid w:val="00C644C7"/>
    <w:rsid w:val="00C659D0"/>
    <w:rsid w:val="00C65F9B"/>
    <w:rsid w:val="00C66A8C"/>
    <w:rsid w:val="00C67DA4"/>
    <w:rsid w:val="00C70168"/>
    <w:rsid w:val="00C70F21"/>
    <w:rsid w:val="00C71935"/>
    <w:rsid w:val="00C72875"/>
    <w:rsid w:val="00C72993"/>
    <w:rsid w:val="00C74245"/>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99D"/>
    <w:rsid w:val="00CD4642"/>
    <w:rsid w:val="00CD5308"/>
    <w:rsid w:val="00CD74E1"/>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B07"/>
    <w:rsid w:val="00D55776"/>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97AB1"/>
    <w:rsid w:val="00DA1925"/>
    <w:rsid w:val="00DA35CA"/>
    <w:rsid w:val="00DA70FF"/>
    <w:rsid w:val="00DB0CCF"/>
    <w:rsid w:val="00DB3818"/>
    <w:rsid w:val="00DB4518"/>
    <w:rsid w:val="00DB69F4"/>
    <w:rsid w:val="00DB6B93"/>
    <w:rsid w:val="00DB6C2C"/>
    <w:rsid w:val="00DC0A4B"/>
    <w:rsid w:val="00DC0E9B"/>
    <w:rsid w:val="00DC21CC"/>
    <w:rsid w:val="00DC73F9"/>
    <w:rsid w:val="00DC7CCD"/>
    <w:rsid w:val="00DD19B7"/>
    <w:rsid w:val="00DD22BC"/>
    <w:rsid w:val="00DD2998"/>
    <w:rsid w:val="00DE279C"/>
    <w:rsid w:val="00DE52B4"/>
    <w:rsid w:val="00DE605E"/>
    <w:rsid w:val="00DF14B1"/>
    <w:rsid w:val="00DF1A59"/>
    <w:rsid w:val="00DF35B5"/>
    <w:rsid w:val="00DF5F69"/>
    <w:rsid w:val="00DF641D"/>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2506"/>
    <w:rsid w:val="00E63F89"/>
    <w:rsid w:val="00E64BFD"/>
    <w:rsid w:val="00E64C4D"/>
    <w:rsid w:val="00E64EBF"/>
    <w:rsid w:val="00E70383"/>
    <w:rsid w:val="00E709DB"/>
    <w:rsid w:val="00E70F83"/>
    <w:rsid w:val="00E75B4B"/>
    <w:rsid w:val="00E8016B"/>
    <w:rsid w:val="00E80617"/>
    <w:rsid w:val="00E8163D"/>
    <w:rsid w:val="00E85B61"/>
    <w:rsid w:val="00E87088"/>
    <w:rsid w:val="00E941F7"/>
    <w:rsid w:val="00E95E66"/>
    <w:rsid w:val="00E966C3"/>
    <w:rsid w:val="00E97D6F"/>
    <w:rsid w:val="00E97EB0"/>
    <w:rsid w:val="00EA42FC"/>
    <w:rsid w:val="00EA5D2D"/>
    <w:rsid w:val="00EB67DA"/>
    <w:rsid w:val="00EC29B6"/>
    <w:rsid w:val="00EC2E26"/>
    <w:rsid w:val="00EC6399"/>
    <w:rsid w:val="00EC7B6C"/>
    <w:rsid w:val="00ED00C1"/>
    <w:rsid w:val="00ED059D"/>
    <w:rsid w:val="00ED11DD"/>
    <w:rsid w:val="00ED3579"/>
    <w:rsid w:val="00ED36C0"/>
    <w:rsid w:val="00ED6C3E"/>
    <w:rsid w:val="00ED6EE5"/>
    <w:rsid w:val="00ED7EF1"/>
    <w:rsid w:val="00EE610D"/>
    <w:rsid w:val="00EE642A"/>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D314F"/>
    <w:rsid w:val="00FD3F68"/>
    <w:rsid w:val="00FD6099"/>
    <w:rsid w:val="00FD668C"/>
    <w:rsid w:val="00FD6BBF"/>
    <w:rsid w:val="00FD707C"/>
    <w:rsid w:val="00FE51BD"/>
    <w:rsid w:val="00FE5DC3"/>
    <w:rsid w:val="00FF1779"/>
    <w:rsid w:val="00FF1981"/>
    <w:rsid w:val="00FF2340"/>
    <w:rsid w:val="00FF60C7"/>
    <w:rsid w:val="00FF7392"/>
    <w:rsid w:val="011410E7"/>
    <w:rsid w:val="023B43DC"/>
    <w:rsid w:val="0240602B"/>
    <w:rsid w:val="030C5A8C"/>
    <w:rsid w:val="03480ACC"/>
    <w:rsid w:val="043D4CEA"/>
    <w:rsid w:val="04D871BC"/>
    <w:rsid w:val="074D26E8"/>
    <w:rsid w:val="083A6877"/>
    <w:rsid w:val="09832CC0"/>
    <w:rsid w:val="0BFF5DC5"/>
    <w:rsid w:val="0FEF32CA"/>
    <w:rsid w:val="11095B8B"/>
    <w:rsid w:val="13404ED0"/>
    <w:rsid w:val="16036302"/>
    <w:rsid w:val="16A022AB"/>
    <w:rsid w:val="177A2D15"/>
    <w:rsid w:val="1A7D41CF"/>
    <w:rsid w:val="1CF777BC"/>
    <w:rsid w:val="1FD3237E"/>
    <w:rsid w:val="21CE0EBF"/>
    <w:rsid w:val="21F01BD2"/>
    <w:rsid w:val="22A7709F"/>
    <w:rsid w:val="24485B15"/>
    <w:rsid w:val="25984E90"/>
    <w:rsid w:val="26C82B97"/>
    <w:rsid w:val="26D846AB"/>
    <w:rsid w:val="273E7C3F"/>
    <w:rsid w:val="29FB326E"/>
    <w:rsid w:val="2A615292"/>
    <w:rsid w:val="2F314E0D"/>
    <w:rsid w:val="2F7E1441"/>
    <w:rsid w:val="32D75A45"/>
    <w:rsid w:val="36B625CE"/>
    <w:rsid w:val="3899127D"/>
    <w:rsid w:val="399E0F98"/>
    <w:rsid w:val="39A07436"/>
    <w:rsid w:val="3A4E2F34"/>
    <w:rsid w:val="3C6B26BF"/>
    <w:rsid w:val="3E2866CC"/>
    <w:rsid w:val="3E6D05B6"/>
    <w:rsid w:val="41D75940"/>
    <w:rsid w:val="43DDD7F7"/>
    <w:rsid w:val="465327CE"/>
    <w:rsid w:val="48A045AB"/>
    <w:rsid w:val="4B675490"/>
    <w:rsid w:val="4BB12688"/>
    <w:rsid w:val="4D1709C3"/>
    <w:rsid w:val="4F6A2AE2"/>
    <w:rsid w:val="51650C56"/>
    <w:rsid w:val="51796035"/>
    <w:rsid w:val="540F0375"/>
    <w:rsid w:val="542C5FB8"/>
    <w:rsid w:val="55EF5CD9"/>
    <w:rsid w:val="5696040A"/>
    <w:rsid w:val="57CC07EF"/>
    <w:rsid w:val="58135360"/>
    <w:rsid w:val="5B61753A"/>
    <w:rsid w:val="5BAE3879"/>
    <w:rsid w:val="5BBE2051"/>
    <w:rsid w:val="5C957B5A"/>
    <w:rsid w:val="5DC12740"/>
    <w:rsid w:val="5F45041F"/>
    <w:rsid w:val="5F7656B0"/>
    <w:rsid w:val="60A76D6C"/>
    <w:rsid w:val="62325FE3"/>
    <w:rsid w:val="64B86B45"/>
    <w:rsid w:val="679371A8"/>
    <w:rsid w:val="69FF522C"/>
    <w:rsid w:val="6C60119C"/>
    <w:rsid w:val="6F2C465B"/>
    <w:rsid w:val="7138711C"/>
    <w:rsid w:val="722D19B3"/>
    <w:rsid w:val="728F1E7C"/>
    <w:rsid w:val="72D52371"/>
    <w:rsid w:val="769F7AB2"/>
    <w:rsid w:val="76FF8C73"/>
    <w:rsid w:val="7AA226C9"/>
    <w:rsid w:val="7BE78A2D"/>
    <w:rsid w:val="7D164783"/>
    <w:rsid w:val="7DBF6B6F"/>
    <w:rsid w:val="7E06559B"/>
    <w:rsid w:val="7E960D71"/>
    <w:rsid w:val="7ECBAA54"/>
    <w:rsid w:val="7FD786E3"/>
    <w:rsid w:val="7FDF2AE0"/>
    <w:rsid w:val="AFDB321D"/>
    <w:rsid w:val="B68E7D8E"/>
    <w:rsid w:val="B6C05A27"/>
    <w:rsid w:val="BEED1060"/>
    <w:rsid w:val="BFFFCE6E"/>
    <w:rsid w:val="CEDB6A56"/>
    <w:rsid w:val="DBAF4355"/>
    <w:rsid w:val="DE97CF39"/>
    <w:rsid w:val="DFD756C0"/>
    <w:rsid w:val="DFF071A4"/>
    <w:rsid w:val="DFFCBE33"/>
    <w:rsid w:val="DFFF6CF3"/>
    <w:rsid w:val="EB5B87CA"/>
    <w:rsid w:val="F4F9F531"/>
    <w:rsid w:val="F573C0D9"/>
    <w:rsid w:val="F5D67798"/>
    <w:rsid w:val="F6CF3D42"/>
    <w:rsid w:val="F7F7F0E1"/>
    <w:rsid w:val="FAFD2A5A"/>
    <w:rsid w:val="FCE6DC1C"/>
    <w:rsid w:val="FE5F362F"/>
    <w:rsid w:val="FEB97DC7"/>
    <w:rsid w:val="FEEF8A66"/>
    <w:rsid w:val="FF592AB8"/>
    <w:rsid w:val="FFA90168"/>
    <w:rsid w:val="FFF77C0F"/>
    <w:rsid w:val="FFF9F473"/>
    <w:rsid w:val="FFFEFAF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13">
    <w:name w:val="Default Paragraph Font"/>
    <w:semiHidden/>
    <w:uiPriority w:val="0"/>
  </w:style>
  <w:style w:type="table" w:default="1" w:styleId="11">
    <w:name w:val="Normal Table"/>
    <w:semiHidden/>
    <w:uiPriority w:val="0"/>
    <w:tblPr>
      <w:tblStyle w:val="11"/>
      <w:tblLayout w:type="fixed"/>
      <w:tblCellMar>
        <w:top w:w="0" w:type="dxa"/>
        <w:left w:w="108" w:type="dxa"/>
        <w:bottom w:w="0" w:type="dxa"/>
        <w:right w:w="108" w:type="dxa"/>
      </w:tblCellMar>
    </w:tblPr>
  </w:style>
  <w:style w:type="paragraph" w:customStyle="1" w:styleId="2">
    <w:name w:val="正文-啊"/>
    <w:basedOn w:val="1"/>
    <w:uiPriority w:val="0"/>
    <w:pPr>
      <w:suppressAutoHyphens/>
      <w:bidi w:val="0"/>
      <w:spacing w:before="312" w:beforeLines="100" w:line="276" w:lineRule="auto"/>
      <w:ind w:left="210" w:leftChars="0" w:right="210" w:firstLine="600"/>
      <w:contextualSpacing/>
    </w:pPr>
    <w:rPr>
      <w:rFonts w:ascii="微软雅黑" w:hAnsi="微软雅黑" w:eastAsia="微软雅黑" w:cs="Times New Roman"/>
      <w:color w:val="000000"/>
      <w:sz w:val="24"/>
      <w:szCs w:val="21"/>
      <w:lang w:bidi="ar-SA"/>
    </w:rPr>
  </w:style>
  <w:style w:type="paragraph" w:styleId="3">
    <w:name w:val="caption"/>
    <w:basedOn w:val="1"/>
    <w:next w:val="1"/>
    <w:uiPriority w:val="0"/>
    <w:pPr>
      <w:widowControl w:val="0"/>
      <w:suppressLineNumbers/>
      <w:suppressAutoHyphens/>
      <w:bidi w:val="0"/>
      <w:spacing w:before="120" w:after="120"/>
    </w:pPr>
    <w:rPr>
      <w:rFonts w:ascii="Times New Roman" w:hAnsi="Times New Roman" w:eastAsia="宋体" w:cs="Times New Roman"/>
      <w:i/>
      <w:iCs/>
      <w:color w:val="auto"/>
      <w:sz w:val="24"/>
      <w:szCs w:val="24"/>
      <w:lang w:bidi="ar-SA"/>
    </w:rPr>
  </w:style>
  <w:style w:type="paragraph" w:styleId="4">
    <w:name w:val="Document Map"/>
    <w:basedOn w:val="1"/>
    <w:semiHidden/>
    <w:uiPriority w:val="0"/>
    <w:pPr>
      <w:shd w:val="clear" w:color="auto" w:fill="000080"/>
    </w:pPr>
  </w:style>
  <w:style w:type="paragraph" w:styleId="5">
    <w:name w:val="Body Text"/>
    <w:basedOn w:val="1"/>
    <w:uiPriority w:val="0"/>
    <w:pPr>
      <w:suppressAutoHyphens/>
      <w:bidi w:val="0"/>
      <w:spacing w:before="0" w:after="140" w:line="276" w:lineRule="auto"/>
    </w:pPr>
    <w:rPr>
      <w:rFonts w:ascii="Times New Roman" w:hAnsi="Times New Roman" w:eastAsia="宋体" w:cs="Times New Roman"/>
      <w:color w:val="auto"/>
      <w:szCs w:val="24"/>
      <w:lang w:bidi="ar-SA"/>
    </w:rPr>
  </w:style>
  <w:style w:type="paragraph" w:styleId="6">
    <w:name w:val="Date"/>
    <w:basedOn w:val="1"/>
    <w:next w:val="1"/>
    <w:link w:val="17"/>
    <w:uiPriority w:val="0"/>
    <w:pPr>
      <w:ind w:left="100" w:leftChars="2500"/>
    </w:pPr>
    <w:rPr>
      <w:rFonts w:ascii="仿宋_GB2312" w:eastAsia="仿宋_GB2312"/>
      <w:sz w:val="32"/>
    </w:rPr>
  </w:style>
  <w:style w:type="paragraph" w:styleId="7">
    <w:name w:val="Balloon Text"/>
    <w:basedOn w:val="1"/>
    <w:semiHidden/>
    <w:uiPriority w:val="0"/>
    <w:rPr>
      <w:sz w:val="18"/>
      <w:szCs w:val="18"/>
    </w:rPr>
  </w:style>
  <w:style w:type="paragraph" w:styleId="8">
    <w:name w:val="footer"/>
    <w:basedOn w:val="1"/>
    <w:link w:val="18"/>
    <w:uiPriority w:val="0"/>
    <w:pPr>
      <w:tabs>
        <w:tab w:val="center" w:pos="4153"/>
        <w:tab w:val="right" w:pos="8306"/>
      </w:tabs>
      <w:snapToGrid w:val="0"/>
      <w:jc w:val="left"/>
    </w:pPr>
    <w:rPr>
      <w:sz w:val="18"/>
      <w:szCs w:val="18"/>
    </w:rPr>
  </w:style>
  <w:style w:type="paragraph" w:styleId="9">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5"/>
    <w:uiPriority w:val="0"/>
    <w:rPr>
      <w:rFonts w:ascii="Times New Roman" w:hAnsi="Times New Roman" w:eastAsia="宋体" w:cs="Times New Roman"/>
    </w:rPr>
  </w:style>
  <w:style w:type="table" w:styleId="12">
    <w:name w:val="Table Grid"/>
    <w:basedOn w:val="11"/>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page number"/>
    <w:basedOn w:val="13"/>
    <w:uiPriority w:val="0"/>
  </w:style>
  <w:style w:type="paragraph" w:customStyle="1" w:styleId="15">
    <w:name w:val="Index"/>
    <w:basedOn w:val="1"/>
    <w:uiPriority w:val="0"/>
    <w:pPr>
      <w:widowControl w:val="0"/>
      <w:suppressLineNumbers/>
      <w:suppressAutoHyphens/>
      <w:bidi w:val="0"/>
    </w:pPr>
    <w:rPr>
      <w:rFonts w:ascii="Times New Roman" w:hAnsi="Times New Roman" w:eastAsia="宋体" w:cs="Times New Roman"/>
      <w:color w:val="auto"/>
      <w:szCs w:val="24"/>
      <w:lang w:bidi="ar-SA"/>
    </w:rPr>
  </w:style>
  <w:style w:type="paragraph" w:customStyle="1" w:styleId="16">
    <w:name w:val="Heading"/>
    <w:basedOn w:val="1"/>
    <w:next w:val="5"/>
    <w:uiPriority w:val="0"/>
    <w:pPr>
      <w:keepNext/>
      <w:widowControl w:val="0"/>
      <w:suppressAutoHyphens/>
      <w:bidi w:val="0"/>
      <w:spacing w:before="240" w:after="120"/>
    </w:pPr>
    <w:rPr>
      <w:rFonts w:ascii="Liberation Sans" w:hAnsi="Liberation Sans" w:eastAsia="Noto Sans CJK SC Regular" w:cs="Noto Sans CJK SC Regular"/>
      <w:color w:val="auto"/>
      <w:sz w:val="28"/>
      <w:szCs w:val="28"/>
      <w:lang w:bidi="ar-SA"/>
    </w:rPr>
  </w:style>
  <w:style w:type="character" w:customStyle="1" w:styleId="17">
    <w:name w:val=" Char Char2"/>
    <w:basedOn w:val="13"/>
    <w:link w:val="6"/>
    <w:uiPriority w:val="0"/>
    <w:rPr>
      <w:rFonts w:ascii="仿宋_GB2312" w:hAnsi="Times New Roman" w:eastAsia="仿宋_GB2312" w:cs="Times New Roman"/>
      <w:kern w:val="2"/>
      <w:sz w:val="32"/>
      <w:szCs w:val="24"/>
      <w:lang w:bidi="ar-SA"/>
    </w:rPr>
  </w:style>
  <w:style w:type="character" w:customStyle="1" w:styleId="18">
    <w:name w:val=" Char Char"/>
    <w:basedOn w:val="13"/>
    <w:link w:val="8"/>
    <w:semiHidden/>
    <w:uiPriority w:val="99"/>
    <w:rPr>
      <w:rFonts w:ascii="Calibri" w:hAnsi="Calibri" w:eastAsia="宋体" w:cs="Mongolian Baiti"/>
      <w:kern w:val="2"/>
      <w:sz w:val="18"/>
      <w:szCs w:val="22"/>
    </w:rPr>
  </w:style>
  <w:style w:type="character" w:customStyle="1" w:styleId="19">
    <w:name w:val=" Char Char1"/>
    <w:basedOn w:val="13"/>
    <w:link w:val="9"/>
    <w:semiHidden/>
    <w:uiPriority w:val="99"/>
    <w:rPr>
      <w:rFonts w:ascii="Calibri" w:hAnsi="Calibri" w:eastAsia="宋体" w:cs="Mongolian Baiti"/>
      <w:kern w:val="2"/>
      <w:sz w:val="18"/>
      <w:szCs w:val="22"/>
    </w:rPr>
  </w:style>
  <w:style w:type="character" w:customStyle="1" w:styleId="20">
    <w:name w:val="默认段落字体1"/>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15</Words>
  <Characters>87</Characters>
  <Lines>1</Lines>
  <Paragraphs>1</Paragraphs>
  <TotalTime>8</TotalTime>
  <ScaleCrop>false</ScaleCrop>
  <LinksUpToDate>false</LinksUpToDate>
  <CharactersWithSpaces>101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2012-09-19T12:59:00Z</dcterms:created>
  <dc:creator>阿拉善盟行政公署:打印</dc:creator>
  <cp:lastModifiedBy>zwfw</cp:lastModifiedBy>
  <dcterms:modified xsi:type="dcterms:W3CDTF">2022-07-12T06:53:13Z</dcterms:modified>
  <dc:title>_x0001_</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