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 w:bidi="ar-SA"/>
        </w:rPr>
        <w:t>1</w:t>
      </w:r>
    </w:p>
    <w:p>
      <w:pPr>
        <w:topLinePunct/>
        <w:spacing w:line="58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44"/>
          <w:szCs w:val="44"/>
          <w:lang w:eastAsia="zh-CN" w:bidi="ar-SA"/>
        </w:rPr>
      </w:pP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 w:bidi="ar-SA"/>
        </w:rPr>
        <w:t>非煤矿山生产安全事故分级</w:t>
      </w:r>
    </w:p>
    <w:p>
      <w:pPr>
        <w:topLinePunct/>
        <w:spacing w:line="580" w:lineRule="exact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</w:pPr>
    </w:p>
    <w:p>
      <w:pPr>
        <w:tabs>
          <w:tab w:val="center" w:pos="4477"/>
        </w:tabs>
        <w:overflowPunct/>
        <w:topLinePunct/>
        <w:adjustRightInd w:val="0"/>
        <w:snapToGrid w:val="0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一级（特别重大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生产安全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事故）</w:t>
      </w:r>
    </w:p>
    <w:p>
      <w:pPr>
        <w:tabs>
          <w:tab w:val="center" w:pos="4477"/>
        </w:tabs>
        <w:overflowPunct/>
        <w:topLinePunct/>
        <w:adjustRightInd w:val="0"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造成或可能造成30人以上死亡（含失踪或受困人数在30人以上）的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造成100人以上中毒或重伤的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造成直接经济损失1亿元以上或特别重大社会影响等事故。</w:t>
      </w:r>
    </w:p>
    <w:p>
      <w:pPr>
        <w:topLinePunct/>
        <w:spacing w:line="580" w:lineRule="exact"/>
        <w:ind w:firstLine="64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级（重大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生产安全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事故）</w:t>
      </w:r>
    </w:p>
    <w:p>
      <w:pPr>
        <w:topLinePunct/>
        <w:spacing w:line="580" w:lineRule="exact"/>
        <w:ind w:firstLine="64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造成或可能造成10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 w:bidi="ar-SA"/>
        </w:rPr>
        <w:t>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以上30人以下死亡（含失踪或受困人数在10人以上30人以下）的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造成50人以上100人以下中毒或重伤的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造成直接经济损失5000万元以上1亿元以下或重大社会影响等事故。</w:t>
      </w:r>
    </w:p>
    <w:p>
      <w:pPr>
        <w:topLinePunct/>
        <w:spacing w:line="580" w:lineRule="exact"/>
        <w:ind w:firstLine="64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级（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较大生产安全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事故）</w:t>
      </w:r>
    </w:p>
    <w:p>
      <w:pPr>
        <w:topLinePunct/>
        <w:spacing w:line="580" w:lineRule="exact"/>
        <w:ind w:firstLine="64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造成或可能造成3人以上10人以下死亡（含失踪或受困人数在3人以上10人以下）的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造成10人以上50人以下中毒或重伤的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造成直接经济损失1000万元以上5000万元以下或较大社会影响等事故。</w:t>
      </w:r>
    </w:p>
    <w:p>
      <w:pPr>
        <w:topLinePunct/>
        <w:spacing w:line="580" w:lineRule="exact"/>
        <w:ind w:firstLine="64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级（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一般生产安全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事故）</w:t>
      </w:r>
    </w:p>
    <w:p>
      <w:pPr>
        <w:topLinePunct/>
        <w:spacing w:line="580" w:lineRule="exact"/>
        <w:ind w:firstLine="64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造成或可能造成1人以上3人以下死亡（含失踪或受困人数在1人以上3人以下）的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造成10人以下中毒或重伤的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bidi="ar-SA"/>
        </w:rPr>
        <w:t>造成直接经济损失1000万元以下或一般社会影响等事故。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2E3E"/>
    <w:rsid w:val="78D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2023-02-07T07:30:00Z</dcterms:created>
  <dc:creator>zwfw</dc:creator>
  <cp:lastModifiedBy>zwfw</cp:lastModifiedBy>
  <dcterms:modified xsi:type="dcterms:W3CDTF">2023-02-07T07:31:11Z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