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/>
        </w:rPr>
      </w:pPr>
      <w:bookmarkStart w:id="0" w:name="标题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关于公布自治区新一轮征地区片综合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地价调整更新成果的通知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内政办发〔2023〕</w:t>
      </w:r>
      <w:r>
        <w:rPr>
          <w:rFonts w:hint="eastAsia" w:ascii="仿宋_GB2312" w:hAnsi="华文仿宋" w:eastAsia="仿宋_GB2312"/>
          <w:sz w:val="32"/>
          <w:lang w:val="en-US" w:eastAsia="zh-CN"/>
        </w:rPr>
        <w:t>92</w:t>
      </w:r>
      <w:r>
        <w:rPr>
          <w:rFonts w:hint="eastAsia" w:ascii="仿宋_GB2312" w:hAnsi="华文仿宋" w:eastAsia="仿宋_GB2312"/>
          <w:sz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各盟行政公署、市人民政府，各旗县人民政府，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为深入贯彻《中华人民共和国土地管理法》（2019年修正）规定，进一步做好我区征地补偿安置工作，经自治区人民政府同意，现将《内蒙古自治区征地区片综合地价》予以公布，</w:t>
      </w:r>
      <w:r>
        <w:rPr>
          <w:rFonts w:hint="eastAsia" w:ascii="仿宋" w:hAnsi="仿宋" w:eastAsia="仿宋" w:cs="仿宋"/>
          <w:kern w:val="44"/>
          <w:sz w:val="32"/>
          <w:szCs w:val="32"/>
          <w:lang w:eastAsia="zh-CN"/>
        </w:rPr>
        <w:t>并提出以下要求，请一并贯彻落实。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一、明确征地区片综合地价适用范围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征地区片综合地价标准适用于自治区行政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区域</w:t>
      </w:r>
      <w:r>
        <w:rPr>
          <w:rFonts w:hint="eastAsia" w:ascii="仿宋" w:hAnsi="仿宋" w:eastAsia="仿宋" w:cs="仿宋"/>
          <w:sz w:val="32"/>
          <w:szCs w:val="32"/>
        </w:rPr>
        <w:t>内的集体农用地（永久基本农田和自然保护区除外）的征收补偿，是实际征地补偿费用的一部分，由土地补偿费和安置补助费组成，不含青苗补偿费、地上附着物补偿费、社会保障费用。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公布中未明确具体区片的苏木乡镇或者嘎查村组，征地补偿标准按该苏木乡镇所属旗县（市、区）或者该嘎查村组所属苏木乡镇的最高补偿标准执行。征收涉及永久基本农田的，按照所属旗县（市、区）最高标准补偿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二、加快完善征地区片综合地价配套政策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各盟行政公署、市人民政府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按照《中华人民共和国土地管理法》（2019年修正）要求，结合本地区实际，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2024年1月31日前制定征收农用地以外的其他土地的补偿标准、青苗和地上附着物的补偿标准，并同本轮确定的经审查论证的土地补偿费和安置补助费分配比例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一并</w:t>
      </w:r>
      <w:r>
        <w:rPr>
          <w:rFonts w:hint="eastAsia" w:ascii="仿宋" w:hAnsi="仿宋" w:eastAsia="仿宋" w:cs="仿宋"/>
          <w:sz w:val="32"/>
          <w:szCs w:val="32"/>
        </w:rPr>
        <w:t>报请自治区人民政府批准后，由盟行政公署、市人民政府公布实施，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</w:t>
      </w:r>
      <w:r>
        <w:rPr>
          <w:rFonts w:hint="eastAsia" w:ascii="仿宋" w:hAnsi="仿宋" w:eastAsia="仿宋" w:cs="仿宋"/>
          <w:sz w:val="32"/>
          <w:szCs w:val="32"/>
        </w:rPr>
        <w:t>自治区自然资源厅备案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三、做好新旧征地补偿标准衔接工作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全区新一轮征地区片综合地价自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2024年1月1日</w:t>
      </w:r>
      <w:r>
        <w:rPr>
          <w:rFonts w:hint="eastAsia" w:ascii="仿宋" w:hAnsi="仿宋" w:eastAsia="仿宋" w:cs="仿宋"/>
          <w:sz w:val="32"/>
          <w:szCs w:val="32"/>
        </w:rPr>
        <w:t>起实施，《内蒙古自治区人民政府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办公厅</w:t>
      </w:r>
      <w:r>
        <w:rPr>
          <w:rFonts w:hint="eastAsia" w:ascii="仿宋" w:hAnsi="仿宋" w:eastAsia="仿宋" w:cs="仿宋"/>
          <w:sz w:val="32"/>
          <w:szCs w:val="32"/>
        </w:rPr>
        <w:t>关于公布自治区征地区片综合地价的通知》（内政办发〔2020〕16号）、《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内蒙古自治区人民政府办公厅</w:t>
      </w:r>
      <w:r>
        <w:rPr>
          <w:rFonts w:hint="eastAsia" w:ascii="仿宋" w:hAnsi="仿宋" w:eastAsia="仿宋" w:cs="仿宋"/>
          <w:sz w:val="32"/>
          <w:szCs w:val="32"/>
        </w:rPr>
        <w:t>关于重新公布自治区征地区片综合地价的通知》（内政办发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〔2023〕48号）同时废止。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2024年1月1日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前，已完成土地征收</w:t>
      </w:r>
      <w:r>
        <w:rPr>
          <w:rFonts w:hint="eastAsia" w:ascii="仿宋" w:hAnsi="仿宋" w:eastAsia="仿宋" w:cs="仿宋"/>
          <w:sz w:val="32"/>
          <w:szCs w:val="32"/>
        </w:rPr>
        <w:t>补偿的，征地补偿标准按照内政办发〔2020〕16号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执行。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2024年1月1日</w:t>
      </w:r>
      <w:r>
        <w:rPr>
          <w:rFonts w:hint="eastAsia" w:ascii="仿宋" w:hAnsi="仿宋" w:eastAsia="仿宋" w:cs="仿宋"/>
          <w:sz w:val="32"/>
          <w:szCs w:val="32"/>
        </w:rPr>
        <w:t>后，开展土地征收的，按本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标准执行。各地区要切实做好调整完善前后征地区片综合地价标准的衔接工作，确保平稳有序过渡。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楷体_GBK" w:hAnsi="方正楷体_GBK" w:eastAsia="方正楷体_GBK" w:cs="方正楷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tbl>
      <w:tblPr>
        <w:tblStyle w:val="9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自治区人大常委会办公厅、政协办公厅，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自治区监委，自治区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right="210" w:rightChars="100" w:firstLine="1078" w:firstLineChars="385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210" w:right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3749040</wp:posOffset>
                  </wp:positionH>
                  <wp:positionV relativeFrom="paragraph">
                    <wp:posOffset>521970</wp:posOffset>
                  </wp:positionV>
                  <wp:extent cx="1790700" cy="504825"/>
                  <wp:effectExtent l="0" t="0" r="0" b="9525"/>
                  <wp:wrapNone/>
                  <wp:docPr id="1" name="图片 7" descr="NZBF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 descr="NZBF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内蒙古自治区人民政府办公厅文电处      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  <w:bookmarkStart w:id="1" w:name="成文日期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WFmODIxNWFjNzU0MDBlZmNhYzNmMzUyNTRhNWYifQ=="/>
  </w:docVars>
  <w:rsids>
    <w:rsidRoot w:val="003A6755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2EA1"/>
    <w:rsid w:val="00124296"/>
    <w:rsid w:val="001243C4"/>
    <w:rsid w:val="0012798F"/>
    <w:rsid w:val="00127D04"/>
    <w:rsid w:val="001303D3"/>
    <w:rsid w:val="001316F8"/>
    <w:rsid w:val="00132688"/>
    <w:rsid w:val="00132E64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C4B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2EC2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573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4F4F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6755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0B67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2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18EC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2F58"/>
    <w:rsid w:val="005847C1"/>
    <w:rsid w:val="005903E6"/>
    <w:rsid w:val="005906A6"/>
    <w:rsid w:val="00590E74"/>
    <w:rsid w:val="00593B63"/>
    <w:rsid w:val="005A1F8D"/>
    <w:rsid w:val="005A6087"/>
    <w:rsid w:val="005A67BB"/>
    <w:rsid w:val="005A740E"/>
    <w:rsid w:val="005B0120"/>
    <w:rsid w:val="005B0BCC"/>
    <w:rsid w:val="005B2090"/>
    <w:rsid w:val="005B2A3B"/>
    <w:rsid w:val="005B2A9E"/>
    <w:rsid w:val="005B2AFE"/>
    <w:rsid w:val="005B39F8"/>
    <w:rsid w:val="005B3F4F"/>
    <w:rsid w:val="005C2B4E"/>
    <w:rsid w:val="005C5E3B"/>
    <w:rsid w:val="005C663F"/>
    <w:rsid w:val="005C79E2"/>
    <w:rsid w:val="005D07B3"/>
    <w:rsid w:val="005D1611"/>
    <w:rsid w:val="005E0DCD"/>
    <w:rsid w:val="005E5234"/>
    <w:rsid w:val="005E7F3F"/>
    <w:rsid w:val="005F38E6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6C03"/>
    <w:rsid w:val="006F793B"/>
    <w:rsid w:val="006F7A1E"/>
    <w:rsid w:val="007014BE"/>
    <w:rsid w:val="00704458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097B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25A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066F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66E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4A96"/>
    <w:rsid w:val="00A54C2D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01E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388B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533"/>
    <w:rsid w:val="00B73E35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472B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67DA4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97AB1"/>
    <w:rsid w:val="00DA1925"/>
    <w:rsid w:val="00DA35CA"/>
    <w:rsid w:val="00DA70FF"/>
    <w:rsid w:val="00DB0CCF"/>
    <w:rsid w:val="00DB3818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2506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41F7"/>
    <w:rsid w:val="00E95E66"/>
    <w:rsid w:val="00E966C3"/>
    <w:rsid w:val="00E97D6F"/>
    <w:rsid w:val="00E97EB0"/>
    <w:rsid w:val="00EA42FC"/>
    <w:rsid w:val="00EA5D2D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81"/>
    <w:rsid w:val="00FF2340"/>
    <w:rsid w:val="00FF60C7"/>
    <w:rsid w:val="00FF7392"/>
    <w:rsid w:val="011B684E"/>
    <w:rsid w:val="023B43DC"/>
    <w:rsid w:val="03A97D07"/>
    <w:rsid w:val="074D26E8"/>
    <w:rsid w:val="0F0C1457"/>
    <w:rsid w:val="110F26B1"/>
    <w:rsid w:val="123D7333"/>
    <w:rsid w:val="13404ED0"/>
    <w:rsid w:val="1A7D41CF"/>
    <w:rsid w:val="1FD3237E"/>
    <w:rsid w:val="21806D5B"/>
    <w:rsid w:val="21CE0EBF"/>
    <w:rsid w:val="223A4D68"/>
    <w:rsid w:val="24485B15"/>
    <w:rsid w:val="25037D3A"/>
    <w:rsid w:val="34716A0C"/>
    <w:rsid w:val="38925F9E"/>
    <w:rsid w:val="3BA85B26"/>
    <w:rsid w:val="3DE87F59"/>
    <w:rsid w:val="43445DD3"/>
    <w:rsid w:val="43680B3D"/>
    <w:rsid w:val="453E335C"/>
    <w:rsid w:val="456E4695"/>
    <w:rsid w:val="4BB12688"/>
    <w:rsid w:val="4FE24C7A"/>
    <w:rsid w:val="51650C56"/>
    <w:rsid w:val="5BAE3879"/>
    <w:rsid w:val="5FFFBF51"/>
    <w:rsid w:val="64A30B9B"/>
    <w:rsid w:val="64B86B45"/>
    <w:rsid w:val="67BC4C7C"/>
    <w:rsid w:val="68030C10"/>
    <w:rsid w:val="6D8F5594"/>
    <w:rsid w:val="6E5F6481"/>
    <w:rsid w:val="6F2C465B"/>
    <w:rsid w:val="6F920D21"/>
    <w:rsid w:val="75611CED"/>
    <w:rsid w:val="77261AA3"/>
    <w:rsid w:val="774F7393"/>
    <w:rsid w:val="78E00211"/>
    <w:rsid w:val="79802498"/>
    <w:rsid w:val="7D164783"/>
    <w:rsid w:val="7E960D71"/>
    <w:rsid w:val="7EFF3F98"/>
    <w:rsid w:val="8E2F40FF"/>
    <w:rsid w:val="B2EF3933"/>
    <w:rsid w:val="BFE9A2C6"/>
    <w:rsid w:val="DEB613EE"/>
    <w:rsid w:val="DFFE3D91"/>
    <w:rsid w:val="FFFD4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link w:val="13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  <w:lang w:bidi="ar-SA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15"/>
    <w:semiHidden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link w:val="18"/>
    <w:unhideWhenUsed/>
    <w:qFormat/>
    <w:uiPriority w:val="99"/>
    <w:pPr>
      <w:ind w:firstLine="420" w:firstLineChars="200"/>
    </w:p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正文文本缩进 Char"/>
    <w:basedOn w:val="11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 Char Char2"/>
    <w:basedOn w:val="11"/>
    <w:link w:val="4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6">
    <w:name w:val=" Char Char"/>
    <w:basedOn w:val="11"/>
    <w:link w:val="6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7">
    <w:name w:val=" Char Char1"/>
    <w:basedOn w:val="11"/>
    <w:link w:val="7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8">
    <w:name w:val="正文首行缩进 2 Char"/>
    <w:basedOn w:val="13"/>
    <w:link w:val="8"/>
    <w:semiHidden/>
    <w:qFormat/>
    <w:uiPriority w:val="99"/>
  </w:style>
  <w:style w:type="character" w:customStyle="1" w:styleId="19">
    <w:name w:val="页脚 Char"/>
    <w:basedOn w:val="11"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0">
    <w:name w:val="页眉 Char"/>
    <w:basedOn w:val="11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1">
    <w:name w:val="日期 Char"/>
    <w:basedOn w:val="11"/>
    <w:qFormat/>
    <w:uiPriority w:val="0"/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2">
    <w:name w:val="正文首行缩进 2 字符"/>
    <w:basedOn w:val="1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3</Pages>
  <Words>939</Words>
  <Characters>984</Characters>
  <Lines>1</Lines>
  <Paragraphs>1</Paragraphs>
  <TotalTime>0</TotalTime>
  <ScaleCrop>false</ScaleCrop>
  <LinksUpToDate>false</LinksUpToDate>
  <CharactersWithSpaces>1037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2012-09-19T12:59:00Z</dcterms:created>
  <dc:creator>阿拉善盟行政公署:打印</dc:creator>
  <cp:lastModifiedBy>ZWGK</cp:lastModifiedBy>
  <dcterms:modified xsi:type="dcterms:W3CDTF">2023-12-30T13:54:45Z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A585EF146C02469AB784B78E36AF7D9A_13</vt:lpwstr>
  </property>
</Properties>
</file>