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autoSpaceDE/>
        <w:autoSpaceDN/>
        <w:bidi w:val="0"/>
        <w:adjustRightInd/>
        <w:snapToGrid/>
        <w:spacing w:line="580" w:lineRule="exact"/>
        <w:jc w:val="center"/>
        <w:textAlignment w:val="auto"/>
        <w:rPr>
          <w:rFonts w:hint="eastAsia" w:ascii="方正小标宋简体" w:hAnsi="宋体" w:eastAsia="方正小标宋简体"/>
          <w:sz w:val="44"/>
          <w:szCs w:val="44"/>
        </w:rPr>
      </w:pPr>
    </w:p>
    <w:p>
      <w:pPr>
        <w:keepNext w:val="0"/>
        <w:keepLines w:val="0"/>
        <w:pageBreakBefore w:val="0"/>
        <w:kinsoku/>
        <w:overflowPunct/>
        <w:autoSpaceDE/>
        <w:autoSpaceDN/>
        <w:bidi w:val="0"/>
        <w:adjustRightInd/>
        <w:snapToGrid/>
        <w:spacing w:line="580" w:lineRule="exact"/>
        <w:jc w:val="center"/>
        <w:textAlignment w:val="auto"/>
        <w:rPr>
          <w:rFonts w:hint="eastAsia" w:ascii="方正小标宋简体" w:hAnsi="宋体" w:eastAsia="方正小标宋简体"/>
          <w:sz w:val="44"/>
          <w:szCs w:val="44"/>
        </w:rPr>
      </w:pPr>
    </w:p>
    <w:p>
      <w:pPr>
        <w:keepNext w:val="0"/>
        <w:keepLines w:val="0"/>
        <w:pageBreakBefore w:val="0"/>
        <w:kinsoku/>
        <w:overflowPunct/>
        <w:autoSpaceDE/>
        <w:autoSpaceDN/>
        <w:bidi w:val="0"/>
        <w:adjustRightInd/>
        <w:snapToGrid/>
        <w:spacing w:line="580" w:lineRule="exact"/>
        <w:jc w:val="center"/>
        <w:textAlignment w:val="auto"/>
        <w:rPr>
          <w:rFonts w:hint="eastAsia" w:ascii="方正小标宋简体" w:hAnsi="宋体" w:eastAsia="方正小标宋简体"/>
          <w:sz w:val="44"/>
          <w:szCs w:val="44"/>
        </w:rPr>
      </w:pPr>
      <w:bookmarkStart w:id="0" w:name="_GoBack"/>
      <w:bookmarkEnd w:id="0"/>
    </w:p>
    <w:p>
      <w:pPr>
        <w:keepNext w:val="0"/>
        <w:keepLines w:val="0"/>
        <w:pageBreakBefore w:val="0"/>
        <w:kinsoku/>
        <w:overflowPunct/>
        <w:autoSpaceDE/>
        <w:autoSpaceDN/>
        <w:bidi w:val="0"/>
        <w:adjustRightInd/>
        <w:snapToGrid/>
        <w:spacing w:line="580" w:lineRule="exact"/>
        <w:jc w:val="center"/>
        <w:textAlignment w:val="auto"/>
        <w:rPr>
          <w:rFonts w:hint="eastAsia" w:ascii="方正小标宋简体" w:hAnsi="宋体" w:eastAsia="方正小标宋简体"/>
          <w:sz w:val="44"/>
          <w:szCs w:val="44"/>
        </w:rPr>
      </w:pPr>
      <w:r>
        <w:rPr>
          <w:rFonts w:hint="eastAsia" w:ascii="方正小标宋简体" w:hAnsi="宋体" w:eastAsia="方正小标宋简体"/>
          <w:sz w:val="44"/>
          <w:szCs w:val="44"/>
        </w:rPr>
        <w:t>内蒙古自治区人民政府关于</w:t>
      </w:r>
    </w:p>
    <w:p>
      <w:pPr>
        <w:keepNext w:val="0"/>
        <w:keepLines w:val="0"/>
        <w:pageBreakBefore w:val="0"/>
        <w:kinsoku/>
        <w:overflowPunct/>
        <w:autoSpaceDE/>
        <w:autoSpaceDN/>
        <w:bidi w:val="0"/>
        <w:adjustRightInd/>
        <w:snapToGrid/>
        <w:spacing w:line="580" w:lineRule="exact"/>
        <w:jc w:val="center"/>
        <w:textAlignment w:val="auto"/>
        <w:rPr>
          <w:rFonts w:hint="eastAsia" w:ascii="方正小标宋简体" w:hAnsi="宋体" w:eastAsia="方正小标宋简体"/>
          <w:sz w:val="44"/>
          <w:szCs w:val="44"/>
        </w:rPr>
      </w:pPr>
      <w:r>
        <w:rPr>
          <w:rFonts w:hint="eastAsia" w:ascii="方正小标宋简体" w:hAnsi="宋体" w:eastAsia="方正小标宋简体"/>
          <w:sz w:val="44"/>
          <w:szCs w:val="44"/>
        </w:rPr>
        <w:t>巴彦淖尔市临河区</w:t>
      </w:r>
      <w:r>
        <w:rPr>
          <w:rFonts w:hint="eastAsia" w:ascii="方正小标宋简体" w:hAnsi="宋体" w:eastAsia="方正小标宋简体"/>
          <w:sz w:val="44"/>
          <w:szCs w:val="44"/>
          <w:lang w:eastAsia="zh-CN"/>
        </w:rPr>
        <w:t>等</w:t>
      </w:r>
      <w:r>
        <w:rPr>
          <w:rFonts w:hint="eastAsia" w:ascii="方正小标宋简体" w:hAnsi="宋体" w:eastAsia="方正小标宋简体"/>
          <w:sz w:val="44"/>
          <w:szCs w:val="44"/>
          <w:lang w:val="en-US" w:eastAsia="zh-CN"/>
        </w:rPr>
        <w:t>旗县（区）</w:t>
      </w:r>
      <w:r>
        <w:rPr>
          <w:rFonts w:hint="eastAsia" w:ascii="方正小标宋简体" w:hAnsi="宋体" w:eastAsia="方正小标宋简体"/>
          <w:sz w:val="44"/>
          <w:szCs w:val="44"/>
        </w:rPr>
        <w:t>国土空间</w:t>
      </w:r>
    </w:p>
    <w:p>
      <w:pPr>
        <w:keepNext w:val="0"/>
        <w:keepLines w:val="0"/>
        <w:pageBreakBefore w:val="0"/>
        <w:kinsoku/>
        <w:overflowPunct/>
        <w:autoSpaceDE/>
        <w:autoSpaceDN/>
        <w:bidi w:val="0"/>
        <w:adjustRightInd/>
        <w:snapToGrid/>
        <w:spacing w:line="580" w:lineRule="exact"/>
        <w:ind w:firstLine="1320" w:firstLineChars="300"/>
        <w:jc w:val="both"/>
        <w:textAlignment w:val="auto"/>
        <w:rPr>
          <w:rFonts w:hint="eastAsia" w:ascii="方正小标宋简体" w:hAnsi="宋体" w:eastAsia="方正小标宋简体"/>
          <w:sz w:val="44"/>
          <w:szCs w:val="44"/>
        </w:rPr>
      </w:pPr>
      <w:r>
        <w:rPr>
          <w:rFonts w:hint="eastAsia" w:ascii="方正小标宋简体" w:hAnsi="宋体" w:eastAsia="方正小标宋简体"/>
          <w:sz w:val="44"/>
          <w:szCs w:val="44"/>
        </w:rPr>
        <w:t>总体规划（2021—2035年）的批复</w:t>
      </w:r>
    </w:p>
    <w:p>
      <w:pPr>
        <w:keepNext w:val="0"/>
        <w:keepLines w:val="0"/>
        <w:pageBreakBefore w:val="0"/>
        <w:kinsoku/>
        <w:overflowPunct/>
        <w:autoSpaceDE/>
        <w:autoSpaceDN/>
        <w:bidi w:val="0"/>
        <w:adjustRightInd/>
        <w:snapToGrid/>
        <w:spacing w:line="580" w:lineRule="exact"/>
        <w:ind w:firstLine="1320" w:firstLineChars="300"/>
        <w:jc w:val="both"/>
        <w:textAlignment w:val="auto"/>
        <w:rPr>
          <w:rFonts w:hint="eastAsia" w:ascii="方正小标宋简体" w:hAnsi="宋体" w:eastAsia="方正小标宋简体"/>
          <w:sz w:val="44"/>
          <w:szCs w:val="44"/>
        </w:rPr>
      </w:pPr>
    </w:p>
    <w:p>
      <w:pPr>
        <w:keepNext w:val="0"/>
        <w:keepLines w:val="0"/>
        <w:pageBreakBefore w:val="0"/>
        <w:kinsoku/>
        <w:overflowPunct/>
        <w:autoSpaceDE/>
        <w:autoSpaceDN/>
        <w:bidi w:val="0"/>
        <w:adjustRightInd/>
        <w:snapToGrid/>
        <w:spacing w:line="580" w:lineRule="exact"/>
        <w:ind w:firstLine="960" w:firstLineChars="300"/>
        <w:jc w:val="center"/>
        <w:textAlignment w:val="auto"/>
        <w:rPr>
          <w:rFonts w:hint="eastAsia" w:ascii="方正小标宋简体" w:hAnsi="宋体" w:eastAsia="方正小标宋简体"/>
          <w:sz w:val="44"/>
          <w:szCs w:val="44"/>
        </w:rPr>
      </w:pPr>
      <w:r>
        <w:rPr>
          <w:rFonts w:hint="eastAsia" w:ascii="仿宋_GB2312" w:eastAsia="仿宋_GB2312"/>
          <w:sz w:val="32"/>
          <w:szCs w:val="32"/>
        </w:rPr>
        <w:t>内政字〔</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val="en-US" w:eastAsia="zh-CN"/>
        </w:rPr>
        <w:t>87</w:t>
      </w:r>
      <w:r>
        <w:rPr>
          <w:rFonts w:hint="eastAsia" w:ascii="仿宋_GB2312" w:eastAsia="仿宋_GB2312"/>
          <w:sz w:val="32"/>
          <w:szCs w:val="32"/>
        </w:rPr>
        <w:t>号</w:t>
      </w:r>
    </w:p>
    <w:p>
      <w:pPr>
        <w:pStyle w:val="6"/>
        <w:keepNext w:val="0"/>
        <w:keepLines w:val="0"/>
        <w:pageBreakBefore w:val="0"/>
        <w:widowControl/>
        <w:shd w:val="clear" w:color="auto" w:fill="FFFFFF"/>
        <w:kinsoku/>
        <w:overflowPunct/>
        <w:autoSpaceDE/>
        <w:autoSpaceDN/>
        <w:bidi w:val="0"/>
        <w:adjustRightInd/>
        <w:snapToGrid/>
        <w:spacing w:before="0" w:beforeAutospacing="0" w:after="0" w:afterAutospacing="0" w:line="580" w:lineRule="exact"/>
        <w:textAlignment w:val="auto"/>
        <w:rPr>
          <w:rFonts w:hint="eastAsia" w:ascii="微软雅黑" w:hAnsi="微软雅黑" w:eastAsia="微软雅黑" w:cs="微软雅黑"/>
          <w:color w:val="000000"/>
          <w:sz w:val="27"/>
          <w:szCs w:val="27"/>
        </w:rPr>
      </w:pPr>
    </w:p>
    <w:p>
      <w:pPr>
        <w:pStyle w:val="6"/>
        <w:keepNext w:val="0"/>
        <w:keepLines w:val="0"/>
        <w:pageBreakBefore w:val="0"/>
        <w:widowControl/>
        <w:shd w:val="clear" w:color="auto" w:fill="FFFFFF"/>
        <w:kinsoku/>
        <w:overflowPunct/>
        <w:autoSpaceDE/>
        <w:autoSpaceDN/>
        <w:bidi w:val="0"/>
        <w:adjustRightInd/>
        <w:snapToGrid/>
        <w:spacing w:before="0" w:beforeAutospacing="0" w:after="0" w:afterAutospacing="0" w:line="580" w:lineRule="exact"/>
        <w:ind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巴彦淖尔市人民政府：</w:t>
      </w:r>
    </w:p>
    <w:p>
      <w:pPr>
        <w:pStyle w:val="6"/>
        <w:keepNext w:val="0"/>
        <w:keepLines w:val="0"/>
        <w:pageBreakBefore w:val="0"/>
        <w:widowControl/>
        <w:shd w:val="clear" w:color="auto" w:fill="FFFFFF"/>
        <w:kinsoku/>
        <w:overflowPunct/>
        <w:autoSpaceDE/>
        <w:autoSpaceDN/>
        <w:bidi w:val="0"/>
        <w:adjustRightInd/>
        <w:snapToGrid/>
        <w:spacing w:before="0" w:beforeAutospacing="0" w:after="0" w:afterAutospacing="0"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你市《</w:t>
      </w:r>
      <w:r>
        <w:rPr>
          <w:rFonts w:ascii="Times New Roman" w:hAnsi="Times New Roman" w:eastAsia="仿宋_GB2312"/>
          <w:sz w:val="32"/>
          <w:szCs w:val="32"/>
        </w:rPr>
        <w:t>关于</w:t>
      </w:r>
      <w:r>
        <w:rPr>
          <w:rFonts w:hint="eastAsia" w:ascii="Times New Roman" w:hAnsi="Times New Roman" w:eastAsia="仿宋_GB2312"/>
          <w:sz w:val="32"/>
          <w:szCs w:val="32"/>
        </w:rPr>
        <w:t>报送</w:t>
      </w:r>
      <w:r>
        <w:rPr>
          <w:rFonts w:hint="eastAsia" w:ascii="Times New Roman" w:hAnsi="Times New Roman" w:eastAsia="仿宋_GB2312"/>
          <w:snapToGrid w:val="0"/>
          <w:sz w:val="32"/>
          <w:szCs w:val="32"/>
        </w:rPr>
        <w:t>巴彦淖尔市</w:t>
      </w:r>
      <w:r>
        <w:rPr>
          <w:rFonts w:hint="eastAsia" w:ascii="Times New Roman" w:hAnsi="Times New Roman" w:eastAsia="仿宋_GB2312"/>
          <w:sz w:val="32"/>
          <w:szCs w:val="32"/>
        </w:rPr>
        <w:t>7个旗县区</w:t>
      </w:r>
      <w:r>
        <w:rPr>
          <w:rFonts w:ascii="Times New Roman" w:hAnsi="Times New Roman" w:eastAsia="仿宋_GB2312"/>
          <w:sz w:val="32"/>
          <w:szCs w:val="32"/>
        </w:rPr>
        <w:t>国土空间总体规划的请示》（</w:t>
      </w:r>
      <w:r>
        <w:rPr>
          <w:rFonts w:hint="eastAsia" w:ascii="Times New Roman" w:hAnsi="Times New Roman" w:eastAsia="仿宋_GB2312"/>
          <w:sz w:val="32"/>
          <w:szCs w:val="32"/>
        </w:rPr>
        <w:t>巴政报</w:t>
      </w:r>
      <w:r>
        <w:rPr>
          <w:rFonts w:ascii="Times New Roman" w:hAnsi="Times New Roman" w:eastAsia="仿宋_GB2312"/>
          <w:sz w:val="32"/>
          <w:szCs w:val="32"/>
        </w:rPr>
        <w:t>〔2023〕</w:t>
      </w:r>
      <w:r>
        <w:rPr>
          <w:rFonts w:hint="eastAsia" w:ascii="Times New Roman" w:hAnsi="Times New Roman" w:eastAsia="仿宋_GB2312"/>
          <w:sz w:val="32"/>
          <w:szCs w:val="32"/>
        </w:rPr>
        <w:t>72</w:t>
      </w:r>
      <w:r>
        <w:rPr>
          <w:rFonts w:ascii="Times New Roman" w:hAnsi="Times New Roman" w:eastAsia="仿宋_GB2312"/>
          <w:sz w:val="32"/>
          <w:szCs w:val="32"/>
        </w:rPr>
        <w:t>号）</w:t>
      </w:r>
      <w:r>
        <w:rPr>
          <w:rFonts w:hint="eastAsia" w:ascii="仿宋_GB2312" w:hAnsi="仿宋_GB2312" w:eastAsia="仿宋_GB2312" w:cs="仿宋_GB2312"/>
          <w:color w:val="000000"/>
          <w:sz w:val="32"/>
          <w:szCs w:val="32"/>
          <w:shd w:val="clear" w:color="auto" w:fill="FFFFFF"/>
        </w:rPr>
        <w:t>收悉。现批复如下：</w:t>
      </w:r>
    </w:p>
    <w:p>
      <w:pPr>
        <w:pStyle w:val="6"/>
        <w:keepNext w:val="0"/>
        <w:keepLines w:val="0"/>
        <w:pageBreakBefore w:val="0"/>
        <w:widowControl/>
        <w:shd w:val="clear" w:color="auto" w:fill="FFFFFF"/>
        <w:kinsoku/>
        <w:overflowPunct/>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color w:val="000000"/>
          <w:sz w:val="32"/>
          <w:szCs w:val="32"/>
          <w:shd w:val="clear" w:color="auto" w:fill="FFFFFF"/>
        </w:rPr>
        <w:t>一、原则同</w:t>
      </w:r>
      <w:r>
        <w:rPr>
          <w:rFonts w:hint="eastAsia" w:ascii="Times New Roman" w:hAnsi="Times New Roman" w:eastAsia="仿宋_GB2312"/>
          <w:snapToGrid w:val="0"/>
          <w:sz w:val="32"/>
          <w:szCs w:val="32"/>
        </w:rPr>
        <w:t>意自治区有关部门联合审查通过的《巴</w:t>
      </w:r>
      <w:r>
        <w:rPr>
          <w:rFonts w:hint="eastAsia" w:ascii="仿宋_GB2312" w:hAnsi="仿宋_GB2312" w:eastAsia="仿宋_GB2312" w:cs="仿宋_GB2312"/>
          <w:color w:val="000000"/>
          <w:sz w:val="32"/>
          <w:szCs w:val="32"/>
          <w:shd w:val="clear" w:color="auto" w:fill="FFFFFF"/>
        </w:rPr>
        <w:t>彦淖尔市临河区国土空间</w:t>
      </w:r>
      <w:r>
        <w:rPr>
          <w:rFonts w:hint="eastAsia" w:ascii="Times New Roman" w:hAnsi="Times New Roman" w:eastAsia="仿宋_GB2312"/>
          <w:sz w:val="32"/>
          <w:szCs w:val="32"/>
        </w:rPr>
        <w:t>总体规划（2021—2035年）》、《巴彦淖尔市乌拉特前旗国土空间总体规划（2021—2035年）》、《巴彦淖尔市乌拉特中旗国土空间总体规划（2021—2035年）》、《巴彦淖尔市乌拉特后旗国土空间总体规划（2021—2035年）》、《巴彦淖尔市五原县国土空间总体规划（2021—2035年）》、《巴彦淖尔市杭锦后旗国土空间总体规划（2021—2035年）》、《巴彦淖尔市磴口县国土空间总体规划（2021—2035年）》</w:t>
      </w:r>
      <w:r>
        <w:rPr>
          <w:rFonts w:hint="eastAsia" w:eastAsia="仿宋_GB2312"/>
          <w:sz w:val="32"/>
          <w:szCs w:val="32"/>
          <w:lang w:eastAsia="zh-CN"/>
        </w:rPr>
        <w:t>（以下统称《规划》）</w:t>
      </w:r>
      <w:r>
        <w:rPr>
          <w:rFonts w:hint="eastAsia" w:ascii="仿宋_GB2312" w:hAnsi="仿宋_GB2312" w:eastAsia="仿宋_GB2312" w:cs="仿宋_GB2312"/>
          <w:color w:val="000000"/>
          <w:sz w:val="32"/>
          <w:szCs w:val="32"/>
          <w:shd w:val="clear" w:color="auto" w:fill="FFFFFF"/>
        </w:rPr>
        <w:t>。你市</w:t>
      </w:r>
      <w:r>
        <w:rPr>
          <w:rFonts w:hint="eastAsia" w:ascii="仿宋_GB2312" w:hAnsi="仿宋_GB2312" w:eastAsia="仿宋_GB2312" w:cs="仿宋_GB2312"/>
          <w:sz w:val="32"/>
          <w:szCs w:val="32"/>
          <w:shd w:val="clear" w:color="auto" w:fill="FFFFFF"/>
        </w:rPr>
        <w:t>要指导各</w:t>
      </w:r>
      <w:r>
        <w:rPr>
          <w:rFonts w:hint="eastAsia" w:ascii="仿宋_GB2312" w:hAnsi="仿宋_GB2312" w:eastAsia="仿宋_GB2312" w:cs="仿宋_GB2312"/>
          <w:sz w:val="32"/>
          <w:szCs w:val="32"/>
          <w:shd w:val="clear" w:color="auto" w:fill="FFFFFF"/>
          <w:lang w:eastAsia="zh-CN"/>
        </w:rPr>
        <w:t>旗县（区）</w:t>
      </w:r>
      <w:r>
        <w:rPr>
          <w:rFonts w:hint="eastAsia" w:ascii="仿宋_GB2312" w:hAnsi="仿宋_GB2312" w:eastAsia="仿宋_GB2312" w:cs="仿宋_GB2312"/>
          <w:sz w:val="32"/>
          <w:szCs w:val="32"/>
          <w:shd w:val="clear" w:color="auto" w:fill="FFFFFF"/>
        </w:rPr>
        <w:t>认真组织实施，</w:t>
      </w:r>
      <w:r>
        <w:rPr>
          <w:rFonts w:ascii="Times New Roman" w:hAnsi="Times New Roman" w:eastAsia="仿宋_GB2312"/>
          <w:color w:val="000000"/>
          <w:sz w:val="32"/>
          <w:szCs w:val="32"/>
          <w:shd w:val="clear" w:color="auto" w:fill="FFFFFF"/>
        </w:rPr>
        <w:t>坚持以习近平新时代中国特色社会主义思想为指导，全面贯彻落实党的二十大精神，深入贯彻习近平总书记对内蒙古的重要指示精神，认真落实自治区党委</w:t>
      </w:r>
      <w:r>
        <w:rPr>
          <w:rFonts w:hint="eastAsia" w:ascii="Times New Roman" w:hAnsi="Times New Roman" w:eastAsia="仿宋_GB2312"/>
          <w:color w:val="000000"/>
          <w:sz w:val="32"/>
          <w:szCs w:val="32"/>
          <w:shd w:val="clear" w:color="auto" w:fill="FFFFFF"/>
        </w:rPr>
        <w:t>和</w:t>
      </w:r>
      <w:r>
        <w:rPr>
          <w:rFonts w:ascii="Times New Roman" w:hAnsi="Times New Roman" w:eastAsia="仿宋_GB2312"/>
          <w:color w:val="000000"/>
          <w:sz w:val="32"/>
          <w:szCs w:val="32"/>
          <w:shd w:val="clear" w:color="auto" w:fill="FFFFFF"/>
        </w:rPr>
        <w:t>政府各项决策部署，完整、准确、全面贯彻新发展理念，坚持以人民为中心，统筹发展和安全，促进人与自然和谐共生，</w:t>
      </w:r>
      <w:r>
        <w:rPr>
          <w:rFonts w:hint="eastAsia" w:ascii="Times New Roman" w:hAnsi="Times New Roman" w:eastAsia="仿宋_GB2312"/>
          <w:color w:val="000000"/>
          <w:sz w:val="32"/>
          <w:szCs w:val="32"/>
          <w:shd w:val="clear" w:color="auto" w:fill="FFFFFF"/>
          <w:lang w:eastAsia="zh-CN"/>
        </w:rPr>
        <w:t>牢牢把握</w:t>
      </w:r>
      <w:r>
        <w:rPr>
          <w:rFonts w:ascii="Times New Roman" w:hAnsi="Times New Roman" w:eastAsia="仿宋_GB2312"/>
          <w:color w:val="000000"/>
          <w:sz w:val="32"/>
          <w:szCs w:val="32"/>
          <w:shd w:val="clear" w:color="auto" w:fill="FFFFFF"/>
        </w:rPr>
        <w:t>铸牢中华民族共同体意识</w:t>
      </w:r>
      <w:r>
        <w:rPr>
          <w:rFonts w:hint="eastAsia" w:ascii="Times New Roman" w:hAnsi="Times New Roman" w:eastAsia="仿宋_GB2312"/>
          <w:color w:val="000000"/>
          <w:sz w:val="32"/>
          <w:szCs w:val="32"/>
          <w:shd w:val="clear" w:color="auto" w:fill="FFFFFF"/>
          <w:lang w:eastAsia="zh-CN"/>
        </w:rPr>
        <w:t>工作主线</w:t>
      </w:r>
      <w:r>
        <w:rPr>
          <w:rFonts w:ascii="Times New Roman" w:hAnsi="Times New Roman" w:eastAsia="仿宋_GB2312"/>
          <w:color w:val="000000"/>
          <w:sz w:val="32"/>
          <w:szCs w:val="32"/>
          <w:shd w:val="clear" w:color="auto" w:fill="FFFFFF"/>
        </w:rPr>
        <w:t>，</w:t>
      </w:r>
      <w:r>
        <w:rPr>
          <w:rFonts w:hint="eastAsia" w:ascii="仿宋_GB2312" w:hAnsi="仿宋_GB2312" w:eastAsia="仿宋_GB2312" w:cs="仿宋_GB2312"/>
          <w:sz w:val="32"/>
          <w:szCs w:val="32"/>
          <w:shd w:val="clear" w:color="auto" w:fill="FFFFFF"/>
        </w:rPr>
        <w:t>深化实施国家和自治区重大发展战略，</w:t>
      </w:r>
      <w:r>
        <w:rPr>
          <w:rFonts w:hint="eastAsia" w:ascii="仿宋_GB2312" w:hAnsi="仿宋_GB2312" w:eastAsia="仿宋_GB2312" w:cs="仿宋_GB2312"/>
          <w:color w:val="000000"/>
          <w:sz w:val="32"/>
          <w:szCs w:val="32"/>
          <w:shd w:val="clear" w:color="auto" w:fill="FFFFFF"/>
        </w:rPr>
        <w:t>着力</w:t>
      </w:r>
      <w:r>
        <w:rPr>
          <w:rFonts w:hint="eastAsia" w:ascii="仿宋_GB2312" w:hAnsi="仿宋_GB2312" w:eastAsia="仿宋_GB2312" w:cs="仿宋_GB2312"/>
          <w:sz w:val="32"/>
          <w:szCs w:val="32"/>
          <w:shd w:val="clear" w:color="auto" w:fill="FFFFFF"/>
        </w:rPr>
        <w:t>将临河区建成巴彦淖尔市绿色农畜产品精深加工基地，乌拉特前旗</w:t>
      </w:r>
      <w:r>
        <w:rPr>
          <w:rFonts w:hint="eastAsia" w:ascii="仿宋_GB2312" w:hAnsi="仿宋_GB2312" w:eastAsia="仿宋_GB2312" w:cs="仿宋_GB2312"/>
          <w:color w:val="000000"/>
          <w:sz w:val="32"/>
          <w:szCs w:val="32"/>
          <w:shd w:val="clear" w:color="auto" w:fill="FFFFFF"/>
        </w:rPr>
        <w:t>建成巴彦淖尔市绿色农畜产品生产加工输出基地和旅游目的地，</w:t>
      </w:r>
      <w:r>
        <w:rPr>
          <w:rFonts w:hint="eastAsia" w:ascii="仿宋_GB2312" w:hAnsi="仿宋_GB2312" w:eastAsia="仿宋_GB2312" w:cs="仿宋_GB2312"/>
          <w:sz w:val="32"/>
          <w:szCs w:val="32"/>
          <w:shd w:val="clear" w:color="auto" w:fill="FFFFFF"/>
        </w:rPr>
        <w:t>乌拉特中旗建成自治区级物流枢纽、巴彦淖尔市农牧产品输出基地、进口资源加工和战略资源综合开发利用基地，乌拉特后旗建成巴彦淖尔市绿色有机农畜产品生产加工输出基地和有色金属精深加工基地，五原县建成巴彦淖尔市绿色有机农畜产品生产加工输出基地，杭锦后旗建成</w:t>
      </w:r>
      <w:r>
        <w:rPr>
          <w:rFonts w:hint="eastAsia" w:ascii="仿宋_GB2312" w:hAnsi="仿宋_GB2312" w:eastAsia="仿宋_GB2312" w:cs="仿宋_GB2312"/>
          <w:color w:val="000000"/>
          <w:sz w:val="32"/>
          <w:szCs w:val="32"/>
          <w:shd w:val="clear" w:color="auto" w:fill="FFFFFF"/>
        </w:rPr>
        <w:t>巴彦淖尔市</w:t>
      </w:r>
      <w:r>
        <w:rPr>
          <w:rFonts w:hint="eastAsia" w:ascii="仿宋_GB2312" w:hAnsi="仿宋_GB2312" w:eastAsia="仿宋_GB2312" w:cs="仿宋_GB2312"/>
          <w:sz w:val="32"/>
          <w:szCs w:val="32"/>
          <w:shd w:val="clear" w:color="auto" w:fill="FFFFFF"/>
        </w:rPr>
        <w:t>特色农产品生产加工输出基地，磴口县建成巴彦淖尔市有机农畜产品输出区和自治区西部新能源产业基地。</w:t>
      </w:r>
    </w:p>
    <w:p>
      <w:pPr>
        <w:pStyle w:val="6"/>
        <w:keepNext w:val="0"/>
        <w:keepLines w:val="0"/>
        <w:pageBreakBefore w:val="0"/>
        <w:widowControl/>
        <w:shd w:val="clear" w:color="auto" w:fill="FFFFFF"/>
        <w:kinsoku/>
        <w:overflowPunct/>
        <w:autoSpaceDE/>
        <w:autoSpaceDN/>
        <w:bidi w:val="0"/>
        <w:adjustRightInd/>
        <w:snapToGrid/>
        <w:spacing w:before="0" w:beforeAutospacing="0" w:after="0" w:afterAutospacing="0" w:line="580" w:lineRule="exact"/>
        <w:ind w:firstLine="640" w:firstLineChars="200"/>
        <w:jc w:val="both"/>
        <w:textAlignment w:val="auto"/>
        <w:rPr>
          <w:rFonts w:ascii="Times New Roman" w:hAnsi="Times New Roman" w:eastAsia="仿宋_GB2312"/>
          <w:sz w:val="32"/>
          <w:szCs w:val="32"/>
        </w:rPr>
      </w:pPr>
      <w:r>
        <w:rPr>
          <w:rFonts w:hint="eastAsia" w:ascii="仿宋_GB2312" w:hAnsi="仿宋_GB2312" w:eastAsia="仿宋_GB2312" w:cs="仿宋_GB2312"/>
          <w:sz w:val="32"/>
          <w:szCs w:val="32"/>
          <w:shd w:val="clear" w:color="auto" w:fill="FFFFFF"/>
        </w:rPr>
        <w:t>二、</w:t>
      </w:r>
      <w:r>
        <w:rPr>
          <w:rFonts w:ascii="Times New Roman" w:hAnsi="仿宋_GB2312" w:eastAsia="仿宋_GB2312"/>
          <w:sz w:val="32"/>
          <w:szCs w:val="32"/>
          <w:shd w:val="clear" w:color="auto" w:fill="FFFFFF"/>
        </w:rPr>
        <w:t>筑牢安全发展的空间基础。到</w:t>
      </w:r>
      <w:r>
        <w:rPr>
          <w:rFonts w:ascii="Times New Roman" w:hAnsi="Times New Roman" w:eastAsia="仿宋_GB2312"/>
          <w:sz w:val="32"/>
          <w:szCs w:val="32"/>
          <w:shd w:val="clear" w:color="auto" w:fill="FFFFFF"/>
        </w:rPr>
        <w:t>2035</w:t>
      </w:r>
      <w:r>
        <w:rPr>
          <w:rFonts w:ascii="Times New Roman" w:hAnsi="仿宋_GB2312" w:eastAsia="仿宋_GB2312"/>
          <w:sz w:val="32"/>
          <w:szCs w:val="32"/>
          <w:shd w:val="clear" w:color="auto" w:fill="FFFFFF"/>
        </w:rPr>
        <w:t>年，临河区耕地保有量不低于</w:t>
      </w:r>
      <w:r>
        <w:rPr>
          <w:rFonts w:ascii="Times New Roman" w:hAnsi="Times New Roman" w:eastAsia="仿宋_GB2312"/>
          <w:sz w:val="32"/>
          <w:szCs w:val="32"/>
          <w:shd w:val="clear" w:color="auto" w:fill="FFFFFF"/>
        </w:rPr>
        <w:t>228.5127</w:t>
      </w:r>
      <w:r>
        <w:rPr>
          <w:rFonts w:ascii="Times New Roman" w:hAnsi="仿宋_GB2312" w:eastAsia="仿宋_GB2312"/>
          <w:sz w:val="32"/>
          <w:szCs w:val="32"/>
          <w:shd w:val="clear" w:color="auto" w:fill="FFFFFF"/>
        </w:rPr>
        <w:t>万亩，其中</w:t>
      </w:r>
      <w:r>
        <w:rPr>
          <w:rFonts w:hint="eastAsia" w:ascii="Times New Roman" w:hAnsi="仿宋_GB2312" w:eastAsia="仿宋_GB2312"/>
          <w:sz w:val="32"/>
          <w:szCs w:val="32"/>
          <w:shd w:val="clear" w:color="auto" w:fill="FFFFFF"/>
          <w:lang w:eastAsia="zh-CN"/>
        </w:rPr>
        <w:t>，</w:t>
      </w:r>
      <w:r>
        <w:rPr>
          <w:rFonts w:ascii="Times New Roman" w:hAnsi="仿宋_GB2312" w:eastAsia="仿宋_GB2312"/>
          <w:sz w:val="32"/>
          <w:szCs w:val="32"/>
          <w:shd w:val="clear" w:color="auto" w:fill="FFFFFF"/>
        </w:rPr>
        <w:t>永久基本农田保护面积不低于</w:t>
      </w:r>
      <w:r>
        <w:rPr>
          <w:rFonts w:ascii="Times New Roman" w:hAnsi="Times New Roman" w:eastAsia="仿宋_GB2312"/>
          <w:sz w:val="32"/>
          <w:szCs w:val="32"/>
          <w:shd w:val="clear" w:color="auto" w:fill="FFFFFF"/>
        </w:rPr>
        <w:t>194.8830</w:t>
      </w:r>
      <w:r>
        <w:rPr>
          <w:rFonts w:ascii="Times New Roman" w:hAnsi="仿宋_GB2312" w:eastAsia="仿宋_GB2312"/>
          <w:sz w:val="32"/>
          <w:szCs w:val="32"/>
          <w:shd w:val="clear" w:color="auto" w:fill="FFFFFF"/>
        </w:rPr>
        <w:t>万亩</w:t>
      </w:r>
      <w:r>
        <w:rPr>
          <w:rFonts w:hint="eastAsia" w:hAnsi="仿宋_GB2312" w:eastAsia="仿宋_GB2312"/>
          <w:sz w:val="32"/>
          <w:szCs w:val="32"/>
          <w:shd w:val="clear" w:color="auto" w:fill="FFFFFF"/>
          <w:lang w:eastAsia="zh-CN"/>
        </w:rPr>
        <w:t>；</w:t>
      </w:r>
      <w:r>
        <w:rPr>
          <w:rFonts w:ascii="Times New Roman" w:hAnsi="仿宋_GB2312" w:eastAsia="仿宋_GB2312"/>
          <w:sz w:val="32"/>
          <w:szCs w:val="32"/>
          <w:shd w:val="clear" w:color="auto" w:fill="FFFFFF"/>
        </w:rPr>
        <w:t>生态保护红线面积不低于</w:t>
      </w:r>
      <w:r>
        <w:rPr>
          <w:rFonts w:ascii="Times New Roman" w:hAnsi="Times New Roman" w:eastAsia="仿宋_GB2312"/>
          <w:sz w:val="32"/>
          <w:szCs w:val="32"/>
          <w:shd w:val="clear" w:color="auto" w:fill="FFFFFF"/>
        </w:rPr>
        <w:t>71.5712</w:t>
      </w:r>
      <w:r>
        <w:rPr>
          <w:rFonts w:ascii="Times New Roman" w:hAnsi="仿宋_GB2312" w:eastAsia="仿宋_GB2312"/>
          <w:sz w:val="32"/>
          <w:szCs w:val="32"/>
          <w:shd w:val="clear" w:color="auto" w:fill="FFFFFF"/>
        </w:rPr>
        <w:t>平方千米</w:t>
      </w:r>
      <w:r>
        <w:rPr>
          <w:rFonts w:hint="eastAsia" w:hAnsi="仿宋_GB2312" w:eastAsia="仿宋_GB2312"/>
          <w:sz w:val="32"/>
          <w:szCs w:val="32"/>
          <w:shd w:val="clear" w:color="auto" w:fill="FFFFFF"/>
          <w:lang w:eastAsia="zh-CN"/>
        </w:rPr>
        <w:t>；</w:t>
      </w:r>
      <w:r>
        <w:rPr>
          <w:rFonts w:ascii="Times New Roman" w:hAnsi="仿宋_GB2312" w:eastAsia="仿宋_GB2312"/>
          <w:sz w:val="32"/>
          <w:szCs w:val="32"/>
          <w:shd w:val="clear" w:color="auto" w:fill="FFFFFF"/>
        </w:rPr>
        <w:t>城镇开发边界扩展倍数控制在基于</w:t>
      </w:r>
      <w:r>
        <w:rPr>
          <w:rFonts w:ascii="Times New Roman" w:hAnsi="Times New Roman" w:eastAsia="仿宋_GB2312"/>
          <w:sz w:val="32"/>
          <w:szCs w:val="32"/>
          <w:shd w:val="clear" w:color="auto" w:fill="FFFFFF"/>
        </w:rPr>
        <w:t>2020</w:t>
      </w:r>
      <w:r>
        <w:rPr>
          <w:rFonts w:ascii="Times New Roman" w:hAnsi="仿宋_GB2312" w:eastAsia="仿宋_GB2312"/>
          <w:sz w:val="32"/>
          <w:szCs w:val="32"/>
          <w:shd w:val="clear" w:color="auto" w:fill="FFFFFF"/>
        </w:rPr>
        <w:t>年城镇建设用地规模的</w:t>
      </w:r>
      <w:r>
        <w:rPr>
          <w:rFonts w:ascii="Times New Roman" w:hAnsi="Times New Roman" w:eastAsia="仿宋_GB2312"/>
          <w:sz w:val="32"/>
          <w:szCs w:val="32"/>
          <w:shd w:val="clear" w:color="auto" w:fill="FFFFFF"/>
        </w:rPr>
        <w:t>1.2999</w:t>
      </w:r>
      <w:r>
        <w:rPr>
          <w:rFonts w:ascii="Times New Roman" w:hAnsi="仿宋_GB2312" w:eastAsia="仿宋_GB2312"/>
          <w:sz w:val="32"/>
          <w:szCs w:val="32"/>
          <w:shd w:val="clear" w:color="auto" w:fill="FFFFFF"/>
        </w:rPr>
        <w:t>倍以内</w:t>
      </w:r>
      <w:r>
        <w:rPr>
          <w:rFonts w:hint="eastAsia" w:hAnsi="仿宋_GB2312" w:eastAsia="仿宋_GB2312"/>
          <w:sz w:val="32"/>
          <w:szCs w:val="32"/>
          <w:shd w:val="clear" w:color="auto" w:fill="FFFFFF"/>
          <w:lang w:eastAsia="zh-CN"/>
        </w:rPr>
        <w:t>。</w:t>
      </w:r>
      <w:r>
        <w:rPr>
          <w:rFonts w:ascii="Times New Roman" w:hAnsi="仿宋_GB2312" w:eastAsia="仿宋_GB2312"/>
          <w:sz w:val="32"/>
          <w:szCs w:val="32"/>
          <w:shd w:val="clear" w:color="auto" w:fill="FFFFFF"/>
        </w:rPr>
        <w:t>乌拉特前旗耕地保有量不低于</w:t>
      </w:r>
      <w:r>
        <w:rPr>
          <w:rFonts w:ascii="Times New Roman" w:hAnsi="Times New Roman" w:eastAsia="仿宋_GB2312"/>
          <w:sz w:val="32"/>
          <w:szCs w:val="32"/>
          <w:shd w:val="clear" w:color="auto" w:fill="FFFFFF"/>
        </w:rPr>
        <w:t>342.9352</w:t>
      </w:r>
      <w:r>
        <w:rPr>
          <w:rFonts w:ascii="Times New Roman" w:hAnsi="仿宋_GB2312" w:eastAsia="仿宋_GB2312"/>
          <w:sz w:val="32"/>
          <w:szCs w:val="32"/>
          <w:shd w:val="clear" w:color="auto" w:fill="FFFFFF"/>
        </w:rPr>
        <w:t>万亩，其中</w:t>
      </w:r>
      <w:r>
        <w:rPr>
          <w:rFonts w:hint="eastAsia" w:ascii="Times New Roman" w:hAnsi="仿宋_GB2312" w:eastAsia="仿宋_GB2312"/>
          <w:sz w:val="32"/>
          <w:szCs w:val="32"/>
          <w:shd w:val="clear" w:color="auto" w:fill="FFFFFF"/>
          <w:lang w:eastAsia="zh-CN"/>
        </w:rPr>
        <w:t>，</w:t>
      </w:r>
      <w:r>
        <w:rPr>
          <w:rFonts w:ascii="Times New Roman" w:hAnsi="仿宋_GB2312" w:eastAsia="仿宋_GB2312"/>
          <w:sz w:val="32"/>
          <w:szCs w:val="32"/>
          <w:shd w:val="clear" w:color="auto" w:fill="FFFFFF"/>
        </w:rPr>
        <w:t>永久基本农田保护面积不低于</w:t>
      </w:r>
      <w:r>
        <w:rPr>
          <w:rFonts w:ascii="Times New Roman" w:hAnsi="Times New Roman" w:eastAsia="仿宋_GB2312"/>
          <w:sz w:val="32"/>
          <w:szCs w:val="32"/>
          <w:shd w:val="clear" w:color="auto" w:fill="FFFFFF"/>
        </w:rPr>
        <w:t>258.5322</w:t>
      </w:r>
      <w:r>
        <w:rPr>
          <w:rFonts w:ascii="Times New Roman" w:hAnsi="仿宋_GB2312" w:eastAsia="仿宋_GB2312"/>
          <w:sz w:val="32"/>
          <w:szCs w:val="32"/>
          <w:shd w:val="clear" w:color="auto" w:fill="FFFFFF"/>
        </w:rPr>
        <w:t>万亩</w:t>
      </w:r>
      <w:r>
        <w:rPr>
          <w:rFonts w:hint="eastAsia" w:hAnsi="仿宋_GB2312" w:eastAsia="仿宋_GB2312"/>
          <w:sz w:val="32"/>
          <w:szCs w:val="32"/>
          <w:shd w:val="clear" w:color="auto" w:fill="FFFFFF"/>
          <w:lang w:eastAsia="zh-CN"/>
        </w:rPr>
        <w:t>；</w:t>
      </w:r>
      <w:r>
        <w:rPr>
          <w:rFonts w:ascii="Times New Roman" w:hAnsi="仿宋_GB2312" w:eastAsia="仿宋_GB2312"/>
          <w:sz w:val="32"/>
          <w:szCs w:val="32"/>
          <w:shd w:val="clear" w:color="auto" w:fill="FFFFFF"/>
        </w:rPr>
        <w:t>生态保护红线面积不低于</w:t>
      </w:r>
      <w:r>
        <w:rPr>
          <w:rFonts w:ascii="Times New Roman" w:hAnsi="Times New Roman" w:eastAsia="仿宋_GB2312"/>
          <w:sz w:val="32"/>
          <w:szCs w:val="32"/>
          <w:shd w:val="clear" w:color="auto" w:fill="FFFFFF"/>
        </w:rPr>
        <w:t>1307.2109</w:t>
      </w:r>
      <w:r>
        <w:rPr>
          <w:rFonts w:ascii="Times New Roman" w:hAnsi="仿宋_GB2312" w:eastAsia="仿宋_GB2312"/>
          <w:sz w:val="32"/>
          <w:szCs w:val="32"/>
          <w:shd w:val="clear" w:color="auto" w:fill="FFFFFF"/>
        </w:rPr>
        <w:t>平方千米</w:t>
      </w:r>
      <w:r>
        <w:rPr>
          <w:rFonts w:hint="eastAsia" w:hAnsi="仿宋_GB2312" w:eastAsia="仿宋_GB2312"/>
          <w:sz w:val="32"/>
          <w:szCs w:val="32"/>
          <w:shd w:val="clear" w:color="auto" w:fill="FFFFFF"/>
          <w:lang w:eastAsia="zh-CN"/>
        </w:rPr>
        <w:t>；</w:t>
      </w:r>
      <w:r>
        <w:rPr>
          <w:rFonts w:ascii="Times New Roman" w:hAnsi="仿宋_GB2312" w:eastAsia="仿宋_GB2312"/>
          <w:sz w:val="32"/>
          <w:szCs w:val="32"/>
          <w:shd w:val="clear" w:color="auto" w:fill="FFFFFF"/>
        </w:rPr>
        <w:t>城镇开发边界扩展倍数控制在基于</w:t>
      </w:r>
      <w:r>
        <w:rPr>
          <w:rFonts w:ascii="Times New Roman" w:hAnsi="Times New Roman" w:eastAsia="仿宋_GB2312"/>
          <w:sz w:val="32"/>
          <w:szCs w:val="32"/>
          <w:shd w:val="clear" w:color="auto" w:fill="FFFFFF"/>
        </w:rPr>
        <w:t>2020</w:t>
      </w:r>
      <w:r>
        <w:rPr>
          <w:rFonts w:ascii="Times New Roman" w:hAnsi="仿宋_GB2312" w:eastAsia="仿宋_GB2312"/>
          <w:sz w:val="32"/>
          <w:szCs w:val="32"/>
          <w:shd w:val="clear" w:color="auto" w:fill="FFFFFF"/>
        </w:rPr>
        <w:t>年城镇建设用地规模的</w:t>
      </w:r>
      <w:r>
        <w:rPr>
          <w:rFonts w:ascii="Times New Roman" w:hAnsi="Times New Roman" w:eastAsia="仿宋_GB2312"/>
          <w:sz w:val="32"/>
          <w:szCs w:val="32"/>
          <w:shd w:val="clear" w:color="auto" w:fill="FFFFFF"/>
        </w:rPr>
        <w:t>1.2597</w:t>
      </w:r>
      <w:r>
        <w:rPr>
          <w:rFonts w:ascii="Times New Roman" w:hAnsi="仿宋_GB2312" w:eastAsia="仿宋_GB2312"/>
          <w:sz w:val="32"/>
          <w:szCs w:val="32"/>
          <w:shd w:val="clear" w:color="auto" w:fill="FFFFFF"/>
        </w:rPr>
        <w:t>倍以内</w:t>
      </w:r>
      <w:r>
        <w:rPr>
          <w:rFonts w:hint="eastAsia" w:hAnsi="仿宋_GB2312" w:eastAsia="仿宋_GB2312"/>
          <w:sz w:val="32"/>
          <w:szCs w:val="32"/>
          <w:shd w:val="clear" w:color="auto" w:fill="FFFFFF"/>
          <w:lang w:eastAsia="zh-CN"/>
        </w:rPr>
        <w:t>。</w:t>
      </w:r>
      <w:r>
        <w:rPr>
          <w:rFonts w:ascii="Times New Roman" w:hAnsi="仿宋_GB2312" w:eastAsia="仿宋_GB2312"/>
          <w:sz w:val="32"/>
          <w:szCs w:val="32"/>
          <w:shd w:val="clear" w:color="auto" w:fill="FFFFFF"/>
        </w:rPr>
        <w:t>乌拉特中旗耕地保有量不低于</w:t>
      </w:r>
      <w:r>
        <w:rPr>
          <w:rFonts w:ascii="Times New Roman" w:hAnsi="Times New Roman" w:eastAsia="仿宋_GB2312"/>
          <w:sz w:val="32"/>
          <w:szCs w:val="32"/>
          <w:shd w:val="clear" w:color="auto" w:fill="FFFFFF"/>
        </w:rPr>
        <w:t>178.6852</w:t>
      </w:r>
      <w:r>
        <w:rPr>
          <w:rFonts w:ascii="Times New Roman" w:hAnsi="仿宋_GB2312" w:eastAsia="仿宋_GB2312"/>
          <w:sz w:val="32"/>
          <w:szCs w:val="32"/>
          <w:shd w:val="clear" w:color="auto" w:fill="FFFFFF"/>
        </w:rPr>
        <w:t>万亩，其中</w:t>
      </w:r>
      <w:r>
        <w:rPr>
          <w:rFonts w:hint="eastAsia" w:ascii="Times New Roman" w:hAnsi="仿宋_GB2312" w:eastAsia="仿宋_GB2312"/>
          <w:sz w:val="32"/>
          <w:szCs w:val="32"/>
          <w:shd w:val="clear" w:color="auto" w:fill="FFFFFF"/>
          <w:lang w:eastAsia="zh-CN"/>
        </w:rPr>
        <w:t>，</w:t>
      </w:r>
      <w:r>
        <w:rPr>
          <w:rFonts w:ascii="Times New Roman" w:hAnsi="仿宋_GB2312" w:eastAsia="仿宋_GB2312"/>
          <w:sz w:val="32"/>
          <w:szCs w:val="32"/>
          <w:shd w:val="clear" w:color="auto" w:fill="FFFFFF"/>
        </w:rPr>
        <w:t>永久基本农田保护面积不低于</w:t>
      </w:r>
      <w:r>
        <w:rPr>
          <w:rFonts w:ascii="Times New Roman" w:hAnsi="Times New Roman" w:eastAsia="仿宋_GB2312"/>
          <w:sz w:val="32"/>
          <w:szCs w:val="32"/>
          <w:shd w:val="clear" w:color="auto" w:fill="FFFFFF"/>
        </w:rPr>
        <w:t>135.7527</w:t>
      </w:r>
      <w:r>
        <w:rPr>
          <w:rFonts w:ascii="Times New Roman" w:hAnsi="仿宋_GB2312" w:eastAsia="仿宋_GB2312"/>
          <w:sz w:val="32"/>
          <w:szCs w:val="32"/>
          <w:shd w:val="clear" w:color="auto" w:fill="FFFFFF"/>
        </w:rPr>
        <w:t>万亩</w:t>
      </w:r>
      <w:r>
        <w:rPr>
          <w:rFonts w:hint="eastAsia" w:hAnsi="仿宋_GB2312" w:eastAsia="仿宋_GB2312"/>
          <w:sz w:val="32"/>
          <w:szCs w:val="32"/>
          <w:shd w:val="clear" w:color="auto" w:fill="FFFFFF"/>
          <w:lang w:eastAsia="zh-CN"/>
        </w:rPr>
        <w:t>；</w:t>
      </w:r>
      <w:r>
        <w:rPr>
          <w:rFonts w:ascii="Times New Roman" w:hAnsi="仿宋_GB2312" w:eastAsia="仿宋_GB2312"/>
          <w:sz w:val="32"/>
          <w:szCs w:val="32"/>
          <w:shd w:val="clear" w:color="auto" w:fill="FFFFFF"/>
        </w:rPr>
        <w:t>生态保护红线面积不低于</w:t>
      </w:r>
      <w:r>
        <w:rPr>
          <w:rFonts w:ascii="Times New Roman" w:hAnsi="Times New Roman" w:eastAsia="仿宋_GB2312"/>
          <w:sz w:val="32"/>
          <w:szCs w:val="32"/>
          <w:shd w:val="clear" w:color="auto" w:fill="FFFFFF"/>
        </w:rPr>
        <w:t>12707.1960</w:t>
      </w:r>
      <w:r>
        <w:rPr>
          <w:rFonts w:ascii="Times New Roman" w:hAnsi="仿宋_GB2312" w:eastAsia="仿宋_GB2312"/>
          <w:sz w:val="32"/>
          <w:szCs w:val="32"/>
          <w:shd w:val="clear" w:color="auto" w:fill="FFFFFF"/>
        </w:rPr>
        <w:t>平方千米</w:t>
      </w:r>
      <w:r>
        <w:rPr>
          <w:rFonts w:hint="eastAsia" w:hAnsi="仿宋_GB2312" w:eastAsia="仿宋_GB2312"/>
          <w:sz w:val="32"/>
          <w:szCs w:val="32"/>
          <w:shd w:val="clear" w:color="auto" w:fill="FFFFFF"/>
          <w:lang w:eastAsia="zh-CN"/>
        </w:rPr>
        <w:t>；</w:t>
      </w:r>
      <w:r>
        <w:rPr>
          <w:rFonts w:ascii="Times New Roman" w:hAnsi="仿宋_GB2312" w:eastAsia="仿宋_GB2312"/>
          <w:sz w:val="32"/>
          <w:szCs w:val="32"/>
          <w:shd w:val="clear" w:color="auto" w:fill="FFFFFF"/>
        </w:rPr>
        <w:t>城镇开发边界扩展倍数控制在基于</w:t>
      </w:r>
      <w:r>
        <w:rPr>
          <w:rFonts w:ascii="Times New Roman" w:hAnsi="Times New Roman" w:eastAsia="仿宋_GB2312"/>
          <w:sz w:val="32"/>
          <w:szCs w:val="32"/>
          <w:shd w:val="clear" w:color="auto" w:fill="FFFFFF"/>
        </w:rPr>
        <w:t>2020</w:t>
      </w:r>
      <w:r>
        <w:rPr>
          <w:rFonts w:ascii="Times New Roman" w:hAnsi="仿宋_GB2312" w:eastAsia="仿宋_GB2312"/>
          <w:sz w:val="32"/>
          <w:szCs w:val="32"/>
          <w:shd w:val="clear" w:color="auto" w:fill="FFFFFF"/>
        </w:rPr>
        <w:t>年城镇建设用地规模的</w:t>
      </w:r>
      <w:r>
        <w:rPr>
          <w:rFonts w:ascii="Times New Roman" w:hAnsi="Times New Roman" w:eastAsia="仿宋_GB2312"/>
          <w:sz w:val="32"/>
          <w:szCs w:val="32"/>
          <w:shd w:val="clear" w:color="auto" w:fill="FFFFFF"/>
        </w:rPr>
        <w:t>1.4446</w:t>
      </w:r>
      <w:r>
        <w:rPr>
          <w:rFonts w:ascii="Times New Roman" w:hAnsi="仿宋_GB2312" w:eastAsia="仿宋_GB2312"/>
          <w:sz w:val="32"/>
          <w:szCs w:val="32"/>
          <w:shd w:val="clear" w:color="auto" w:fill="FFFFFF"/>
        </w:rPr>
        <w:t>倍以内</w:t>
      </w:r>
      <w:r>
        <w:rPr>
          <w:rFonts w:hint="eastAsia" w:hAnsi="仿宋_GB2312" w:eastAsia="仿宋_GB2312"/>
          <w:sz w:val="32"/>
          <w:szCs w:val="32"/>
          <w:shd w:val="clear" w:color="auto" w:fill="FFFFFF"/>
          <w:lang w:eastAsia="zh-CN"/>
        </w:rPr>
        <w:t>。</w:t>
      </w:r>
      <w:r>
        <w:rPr>
          <w:rFonts w:ascii="Times New Roman" w:hAnsi="仿宋_GB2312" w:eastAsia="仿宋_GB2312"/>
          <w:sz w:val="32"/>
          <w:szCs w:val="32"/>
          <w:shd w:val="clear" w:color="auto" w:fill="FFFFFF"/>
        </w:rPr>
        <w:t>乌拉特后旗耕地保有量不低于</w:t>
      </w:r>
      <w:r>
        <w:rPr>
          <w:rFonts w:ascii="Times New Roman" w:hAnsi="Times New Roman" w:eastAsia="仿宋_GB2312"/>
          <w:sz w:val="32"/>
          <w:szCs w:val="32"/>
          <w:shd w:val="clear" w:color="auto" w:fill="FFFFFF"/>
        </w:rPr>
        <w:t>21.8248</w:t>
      </w:r>
      <w:r>
        <w:rPr>
          <w:rFonts w:ascii="Times New Roman" w:hAnsi="仿宋_GB2312" w:eastAsia="仿宋_GB2312"/>
          <w:sz w:val="32"/>
          <w:szCs w:val="32"/>
          <w:shd w:val="clear" w:color="auto" w:fill="FFFFFF"/>
        </w:rPr>
        <w:t>万亩，其中</w:t>
      </w:r>
      <w:r>
        <w:rPr>
          <w:rFonts w:hint="eastAsia" w:ascii="Times New Roman" w:hAnsi="仿宋_GB2312" w:eastAsia="仿宋_GB2312"/>
          <w:sz w:val="32"/>
          <w:szCs w:val="32"/>
          <w:shd w:val="clear" w:color="auto" w:fill="FFFFFF"/>
          <w:lang w:eastAsia="zh-CN"/>
        </w:rPr>
        <w:t>，</w:t>
      </w:r>
      <w:r>
        <w:rPr>
          <w:rFonts w:ascii="Times New Roman" w:hAnsi="仿宋_GB2312" w:eastAsia="仿宋_GB2312"/>
          <w:sz w:val="32"/>
          <w:szCs w:val="32"/>
          <w:shd w:val="clear" w:color="auto" w:fill="FFFFFF"/>
        </w:rPr>
        <w:t>永久基本农田保护面积不低于</w:t>
      </w:r>
      <w:r>
        <w:rPr>
          <w:rFonts w:ascii="Times New Roman" w:hAnsi="Times New Roman" w:eastAsia="仿宋_GB2312"/>
          <w:sz w:val="32"/>
          <w:szCs w:val="32"/>
          <w:shd w:val="clear" w:color="auto" w:fill="FFFFFF"/>
        </w:rPr>
        <w:t>13.7038</w:t>
      </w:r>
      <w:r>
        <w:rPr>
          <w:rFonts w:ascii="Times New Roman" w:hAnsi="仿宋_GB2312" w:eastAsia="仿宋_GB2312"/>
          <w:sz w:val="32"/>
          <w:szCs w:val="32"/>
          <w:shd w:val="clear" w:color="auto" w:fill="FFFFFF"/>
        </w:rPr>
        <w:t>万亩</w:t>
      </w:r>
      <w:r>
        <w:rPr>
          <w:rFonts w:hint="eastAsia" w:hAnsi="仿宋_GB2312" w:eastAsia="仿宋_GB2312"/>
          <w:sz w:val="32"/>
          <w:szCs w:val="32"/>
          <w:shd w:val="clear" w:color="auto" w:fill="FFFFFF"/>
          <w:lang w:eastAsia="zh-CN"/>
        </w:rPr>
        <w:t>；</w:t>
      </w:r>
      <w:r>
        <w:rPr>
          <w:rFonts w:ascii="Times New Roman" w:hAnsi="仿宋_GB2312" w:eastAsia="仿宋_GB2312"/>
          <w:sz w:val="32"/>
          <w:szCs w:val="32"/>
          <w:shd w:val="clear" w:color="auto" w:fill="FFFFFF"/>
        </w:rPr>
        <w:t>生态保护红线面积不低于</w:t>
      </w:r>
      <w:r>
        <w:rPr>
          <w:rFonts w:ascii="Times New Roman" w:hAnsi="Times New Roman" w:eastAsia="仿宋_GB2312"/>
          <w:sz w:val="32"/>
          <w:szCs w:val="32"/>
          <w:shd w:val="clear" w:color="auto" w:fill="FFFFFF"/>
        </w:rPr>
        <w:t>16777.7305</w:t>
      </w:r>
      <w:r>
        <w:rPr>
          <w:rFonts w:ascii="Times New Roman" w:hAnsi="仿宋_GB2312" w:eastAsia="仿宋_GB2312"/>
          <w:sz w:val="32"/>
          <w:szCs w:val="32"/>
          <w:shd w:val="clear" w:color="auto" w:fill="FFFFFF"/>
        </w:rPr>
        <w:t>平方千米</w:t>
      </w:r>
      <w:r>
        <w:rPr>
          <w:rFonts w:hint="eastAsia" w:hAnsi="仿宋_GB2312" w:eastAsia="仿宋_GB2312"/>
          <w:sz w:val="32"/>
          <w:szCs w:val="32"/>
          <w:shd w:val="clear" w:color="auto" w:fill="FFFFFF"/>
          <w:lang w:eastAsia="zh-CN"/>
        </w:rPr>
        <w:t>；</w:t>
      </w:r>
      <w:r>
        <w:rPr>
          <w:rFonts w:ascii="Times New Roman" w:hAnsi="仿宋_GB2312" w:eastAsia="仿宋_GB2312"/>
          <w:sz w:val="32"/>
          <w:szCs w:val="32"/>
          <w:shd w:val="clear" w:color="auto" w:fill="FFFFFF"/>
        </w:rPr>
        <w:t>城镇开发边界扩展倍数控制在基于</w:t>
      </w:r>
      <w:r>
        <w:rPr>
          <w:rFonts w:ascii="Times New Roman" w:hAnsi="Times New Roman" w:eastAsia="仿宋_GB2312"/>
          <w:sz w:val="32"/>
          <w:szCs w:val="32"/>
          <w:shd w:val="clear" w:color="auto" w:fill="FFFFFF"/>
        </w:rPr>
        <w:t>2020</w:t>
      </w:r>
      <w:r>
        <w:rPr>
          <w:rFonts w:ascii="Times New Roman" w:hAnsi="仿宋_GB2312" w:eastAsia="仿宋_GB2312"/>
          <w:sz w:val="32"/>
          <w:szCs w:val="32"/>
          <w:shd w:val="clear" w:color="auto" w:fill="FFFFFF"/>
        </w:rPr>
        <w:t>年城镇建设用地规模的</w:t>
      </w:r>
      <w:r>
        <w:rPr>
          <w:rFonts w:ascii="Times New Roman" w:hAnsi="Times New Roman" w:eastAsia="仿宋_GB2312"/>
          <w:sz w:val="32"/>
          <w:szCs w:val="32"/>
          <w:shd w:val="clear" w:color="auto" w:fill="FFFFFF"/>
        </w:rPr>
        <w:t>1.2600</w:t>
      </w:r>
      <w:r>
        <w:rPr>
          <w:rFonts w:ascii="Times New Roman" w:hAnsi="仿宋_GB2312" w:eastAsia="仿宋_GB2312"/>
          <w:sz w:val="32"/>
          <w:szCs w:val="32"/>
          <w:shd w:val="clear" w:color="auto" w:fill="FFFFFF"/>
        </w:rPr>
        <w:t>倍以内</w:t>
      </w:r>
      <w:r>
        <w:rPr>
          <w:rFonts w:hint="eastAsia" w:hAnsi="仿宋_GB2312" w:eastAsia="仿宋_GB2312"/>
          <w:sz w:val="32"/>
          <w:szCs w:val="32"/>
          <w:shd w:val="clear" w:color="auto" w:fill="FFFFFF"/>
          <w:lang w:eastAsia="zh-CN"/>
        </w:rPr>
        <w:t>。</w:t>
      </w:r>
      <w:r>
        <w:rPr>
          <w:rFonts w:ascii="Times New Roman" w:hAnsi="仿宋_GB2312" w:eastAsia="仿宋_GB2312"/>
          <w:sz w:val="32"/>
          <w:szCs w:val="32"/>
          <w:shd w:val="clear" w:color="auto" w:fill="FFFFFF"/>
        </w:rPr>
        <w:t>五原县耕地保有量不低于</w:t>
      </w:r>
      <w:r>
        <w:rPr>
          <w:rFonts w:ascii="Times New Roman" w:hAnsi="Times New Roman" w:eastAsia="仿宋_GB2312"/>
          <w:b w:val="0"/>
          <w:bCs w:val="0"/>
          <w:sz w:val="32"/>
          <w:szCs w:val="32"/>
          <w:shd w:val="clear" w:color="auto" w:fill="FFFFFF"/>
        </w:rPr>
        <w:t>251.6150</w:t>
      </w:r>
      <w:r>
        <w:rPr>
          <w:rFonts w:ascii="Times New Roman" w:hAnsi="仿宋_GB2312" w:eastAsia="仿宋_GB2312"/>
          <w:b w:val="0"/>
          <w:bCs w:val="0"/>
          <w:sz w:val="32"/>
          <w:szCs w:val="32"/>
          <w:shd w:val="clear" w:color="auto" w:fill="FFFFFF"/>
        </w:rPr>
        <w:t>万亩</w:t>
      </w:r>
      <w:r>
        <w:rPr>
          <w:rFonts w:ascii="Times New Roman" w:hAnsi="仿宋_GB2312" w:eastAsia="仿宋_GB2312"/>
          <w:sz w:val="32"/>
          <w:szCs w:val="32"/>
          <w:shd w:val="clear" w:color="auto" w:fill="FFFFFF"/>
        </w:rPr>
        <w:t>，其中</w:t>
      </w:r>
      <w:r>
        <w:rPr>
          <w:rFonts w:hint="eastAsia" w:ascii="Times New Roman" w:hAnsi="仿宋_GB2312" w:eastAsia="仿宋_GB2312"/>
          <w:sz w:val="32"/>
          <w:szCs w:val="32"/>
          <w:shd w:val="clear" w:color="auto" w:fill="FFFFFF"/>
          <w:lang w:eastAsia="zh-CN"/>
        </w:rPr>
        <w:t>，</w:t>
      </w:r>
      <w:r>
        <w:rPr>
          <w:rFonts w:ascii="Times New Roman" w:hAnsi="仿宋_GB2312" w:eastAsia="仿宋_GB2312"/>
          <w:sz w:val="32"/>
          <w:szCs w:val="32"/>
          <w:shd w:val="clear" w:color="auto" w:fill="FFFFFF"/>
        </w:rPr>
        <w:t>永久基本农田保护面积不低于</w:t>
      </w:r>
      <w:r>
        <w:rPr>
          <w:rFonts w:ascii="Times New Roman" w:hAnsi="Times New Roman" w:eastAsia="仿宋_GB2312"/>
          <w:sz w:val="32"/>
          <w:szCs w:val="32"/>
          <w:shd w:val="clear" w:color="auto" w:fill="FFFFFF"/>
        </w:rPr>
        <w:t>216.5903</w:t>
      </w:r>
      <w:r>
        <w:rPr>
          <w:rFonts w:ascii="Times New Roman" w:hAnsi="仿宋_GB2312" w:eastAsia="仿宋_GB2312"/>
          <w:sz w:val="32"/>
          <w:szCs w:val="32"/>
          <w:shd w:val="clear" w:color="auto" w:fill="FFFFFF"/>
        </w:rPr>
        <w:t>万亩</w:t>
      </w:r>
      <w:r>
        <w:rPr>
          <w:rFonts w:hint="eastAsia" w:hAnsi="仿宋_GB2312" w:eastAsia="仿宋_GB2312"/>
          <w:sz w:val="32"/>
          <w:szCs w:val="32"/>
          <w:shd w:val="clear" w:color="auto" w:fill="FFFFFF"/>
          <w:lang w:eastAsia="zh-CN"/>
        </w:rPr>
        <w:t>；</w:t>
      </w:r>
      <w:r>
        <w:rPr>
          <w:rFonts w:ascii="Times New Roman" w:hAnsi="仿宋_GB2312" w:eastAsia="仿宋_GB2312"/>
          <w:sz w:val="32"/>
          <w:szCs w:val="32"/>
          <w:shd w:val="clear" w:color="auto" w:fill="FFFFFF"/>
        </w:rPr>
        <w:t>生态保护红线面积不低于</w:t>
      </w:r>
      <w:r>
        <w:rPr>
          <w:rFonts w:ascii="Times New Roman" w:hAnsi="Times New Roman" w:eastAsia="仿宋_GB2312"/>
          <w:sz w:val="32"/>
          <w:szCs w:val="32"/>
          <w:shd w:val="clear" w:color="auto" w:fill="FFFFFF"/>
        </w:rPr>
        <w:t>106.2375</w:t>
      </w:r>
      <w:r>
        <w:rPr>
          <w:rFonts w:ascii="Times New Roman" w:hAnsi="仿宋_GB2312" w:eastAsia="仿宋_GB2312"/>
          <w:sz w:val="32"/>
          <w:szCs w:val="32"/>
          <w:shd w:val="clear" w:color="auto" w:fill="FFFFFF"/>
        </w:rPr>
        <w:t>平方千米</w:t>
      </w:r>
      <w:r>
        <w:rPr>
          <w:rFonts w:hint="eastAsia" w:hAnsi="仿宋_GB2312" w:eastAsia="仿宋_GB2312"/>
          <w:sz w:val="32"/>
          <w:szCs w:val="32"/>
          <w:shd w:val="clear" w:color="auto" w:fill="FFFFFF"/>
          <w:lang w:eastAsia="zh-CN"/>
        </w:rPr>
        <w:t>；</w:t>
      </w:r>
      <w:r>
        <w:rPr>
          <w:rFonts w:ascii="Times New Roman" w:hAnsi="仿宋_GB2312" w:eastAsia="仿宋_GB2312"/>
          <w:sz w:val="32"/>
          <w:szCs w:val="32"/>
          <w:shd w:val="clear" w:color="auto" w:fill="FFFFFF"/>
        </w:rPr>
        <w:t>城镇开发边界扩展倍数控制在基于</w:t>
      </w:r>
      <w:r>
        <w:rPr>
          <w:rFonts w:ascii="Times New Roman" w:hAnsi="Times New Roman" w:eastAsia="仿宋_GB2312"/>
          <w:sz w:val="32"/>
          <w:szCs w:val="32"/>
          <w:shd w:val="clear" w:color="auto" w:fill="FFFFFF"/>
        </w:rPr>
        <w:t>2020</w:t>
      </w:r>
      <w:r>
        <w:rPr>
          <w:rFonts w:ascii="Times New Roman" w:hAnsi="仿宋_GB2312" w:eastAsia="仿宋_GB2312"/>
          <w:sz w:val="32"/>
          <w:szCs w:val="32"/>
          <w:shd w:val="clear" w:color="auto" w:fill="FFFFFF"/>
        </w:rPr>
        <w:t>年城镇建设用地规模的</w:t>
      </w:r>
      <w:r>
        <w:rPr>
          <w:rFonts w:ascii="Times New Roman" w:hAnsi="Times New Roman" w:eastAsia="仿宋_GB2312"/>
          <w:sz w:val="32"/>
          <w:szCs w:val="32"/>
          <w:shd w:val="clear" w:color="auto" w:fill="FFFFFF"/>
        </w:rPr>
        <w:t>1.2599</w:t>
      </w:r>
      <w:r>
        <w:rPr>
          <w:rFonts w:ascii="Times New Roman" w:hAnsi="仿宋_GB2312" w:eastAsia="仿宋_GB2312"/>
          <w:sz w:val="32"/>
          <w:szCs w:val="32"/>
          <w:shd w:val="clear" w:color="auto" w:fill="FFFFFF"/>
        </w:rPr>
        <w:t>倍以内</w:t>
      </w:r>
      <w:r>
        <w:rPr>
          <w:rFonts w:hint="eastAsia" w:hAnsi="仿宋_GB2312" w:eastAsia="仿宋_GB2312"/>
          <w:sz w:val="32"/>
          <w:szCs w:val="32"/>
          <w:shd w:val="clear" w:color="auto" w:fill="FFFFFF"/>
          <w:lang w:eastAsia="zh-CN"/>
        </w:rPr>
        <w:t>。</w:t>
      </w:r>
      <w:r>
        <w:rPr>
          <w:rFonts w:ascii="Times New Roman" w:hAnsi="仿宋_GB2312" w:eastAsia="仿宋_GB2312"/>
          <w:sz w:val="32"/>
          <w:szCs w:val="32"/>
          <w:shd w:val="clear" w:color="auto" w:fill="FFFFFF"/>
        </w:rPr>
        <w:t>杭锦后旗耕地保有量不低于</w:t>
      </w:r>
      <w:r>
        <w:rPr>
          <w:rFonts w:ascii="Times New Roman" w:hAnsi="Times New Roman" w:eastAsia="仿宋_GB2312"/>
          <w:sz w:val="32"/>
          <w:szCs w:val="32"/>
          <w:shd w:val="clear" w:color="auto" w:fill="FFFFFF"/>
        </w:rPr>
        <w:t>164.0816</w:t>
      </w:r>
      <w:r>
        <w:rPr>
          <w:rFonts w:ascii="Times New Roman" w:hAnsi="仿宋_GB2312" w:eastAsia="仿宋_GB2312"/>
          <w:sz w:val="32"/>
          <w:szCs w:val="32"/>
          <w:shd w:val="clear" w:color="auto" w:fill="FFFFFF"/>
        </w:rPr>
        <w:t>万亩，其中</w:t>
      </w:r>
      <w:r>
        <w:rPr>
          <w:rFonts w:hint="eastAsia" w:ascii="Times New Roman" w:hAnsi="仿宋_GB2312" w:eastAsia="仿宋_GB2312"/>
          <w:sz w:val="32"/>
          <w:szCs w:val="32"/>
          <w:shd w:val="clear" w:color="auto" w:fill="FFFFFF"/>
          <w:lang w:eastAsia="zh-CN"/>
        </w:rPr>
        <w:t>，</w:t>
      </w:r>
      <w:r>
        <w:rPr>
          <w:rFonts w:ascii="Times New Roman" w:hAnsi="仿宋_GB2312" w:eastAsia="仿宋_GB2312"/>
          <w:sz w:val="32"/>
          <w:szCs w:val="32"/>
          <w:shd w:val="clear" w:color="auto" w:fill="FFFFFF"/>
        </w:rPr>
        <w:t>永久基本农田保护面积不低于</w:t>
      </w:r>
      <w:r>
        <w:rPr>
          <w:rFonts w:ascii="Times New Roman" w:hAnsi="Times New Roman" w:eastAsia="仿宋_GB2312"/>
          <w:sz w:val="32"/>
          <w:szCs w:val="32"/>
          <w:shd w:val="clear" w:color="auto" w:fill="FFFFFF"/>
        </w:rPr>
        <w:t>144.5325</w:t>
      </w:r>
      <w:r>
        <w:rPr>
          <w:rFonts w:ascii="Times New Roman" w:hAnsi="仿宋_GB2312" w:eastAsia="仿宋_GB2312"/>
          <w:sz w:val="32"/>
          <w:szCs w:val="32"/>
          <w:shd w:val="clear" w:color="auto" w:fill="FFFFFF"/>
        </w:rPr>
        <w:t>万亩</w:t>
      </w:r>
      <w:r>
        <w:rPr>
          <w:rFonts w:hint="eastAsia" w:hAnsi="仿宋_GB2312" w:eastAsia="仿宋_GB2312"/>
          <w:sz w:val="32"/>
          <w:szCs w:val="32"/>
          <w:shd w:val="clear" w:color="auto" w:fill="FFFFFF"/>
          <w:lang w:eastAsia="zh-CN"/>
        </w:rPr>
        <w:t>；</w:t>
      </w:r>
      <w:r>
        <w:rPr>
          <w:rFonts w:ascii="Times New Roman" w:hAnsi="仿宋_GB2312" w:eastAsia="仿宋_GB2312"/>
          <w:sz w:val="32"/>
          <w:szCs w:val="32"/>
          <w:shd w:val="clear" w:color="auto" w:fill="FFFFFF"/>
        </w:rPr>
        <w:t>生态保护红线面积不低于</w:t>
      </w:r>
      <w:r>
        <w:rPr>
          <w:rFonts w:ascii="Times New Roman" w:hAnsi="Times New Roman" w:eastAsia="仿宋_GB2312"/>
          <w:sz w:val="32"/>
          <w:szCs w:val="32"/>
          <w:shd w:val="clear" w:color="auto" w:fill="FFFFFF"/>
        </w:rPr>
        <w:t>77.9682</w:t>
      </w:r>
      <w:r>
        <w:rPr>
          <w:rFonts w:ascii="Times New Roman" w:hAnsi="仿宋_GB2312" w:eastAsia="仿宋_GB2312"/>
          <w:sz w:val="32"/>
          <w:szCs w:val="32"/>
          <w:shd w:val="clear" w:color="auto" w:fill="FFFFFF"/>
        </w:rPr>
        <w:t>平方千米</w:t>
      </w:r>
      <w:r>
        <w:rPr>
          <w:rFonts w:hint="eastAsia" w:hAnsi="仿宋_GB2312" w:eastAsia="仿宋_GB2312"/>
          <w:sz w:val="32"/>
          <w:szCs w:val="32"/>
          <w:shd w:val="clear" w:color="auto" w:fill="FFFFFF"/>
          <w:lang w:eastAsia="zh-CN"/>
        </w:rPr>
        <w:t>；</w:t>
      </w:r>
      <w:r>
        <w:rPr>
          <w:rFonts w:ascii="Times New Roman" w:hAnsi="仿宋_GB2312" w:eastAsia="仿宋_GB2312"/>
          <w:sz w:val="32"/>
          <w:szCs w:val="32"/>
          <w:shd w:val="clear" w:color="auto" w:fill="FFFFFF"/>
        </w:rPr>
        <w:t>城镇开发边界扩展倍数控制在基于</w:t>
      </w:r>
      <w:r>
        <w:rPr>
          <w:rFonts w:ascii="Times New Roman" w:hAnsi="Times New Roman" w:eastAsia="仿宋_GB2312"/>
          <w:sz w:val="32"/>
          <w:szCs w:val="32"/>
          <w:shd w:val="clear" w:color="auto" w:fill="FFFFFF"/>
        </w:rPr>
        <w:t>2020</w:t>
      </w:r>
      <w:r>
        <w:rPr>
          <w:rFonts w:ascii="Times New Roman" w:hAnsi="仿宋_GB2312" w:eastAsia="仿宋_GB2312"/>
          <w:sz w:val="32"/>
          <w:szCs w:val="32"/>
          <w:shd w:val="clear" w:color="auto" w:fill="FFFFFF"/>
        </w:rPr>
        <w:t>年城镇建设用地规模的</w:t>
      </w:r>
      <w:r>
        <w:rPr>
          <w:rFonts w:ascii="Times New Roman" w:hAnsi="Times New Roman" w:eastAsia="仿宋_GB2312"/>
          <w:sz w:val="32"/>
          <w:szCs w:val="32"/>
          <w:shd w:val="clear" w:color="auto" w:fill="FFFFFF"/>
        </w:rPr>
        <w:t>1.2599</w:t>
      </w:r>
      <w:r>
        <w:rPr>
          <w:rFonts w:ascii="Times New Roman" w:hAnsi="仿宋_GB2312" w:eastAsia="仿宋_GB2312"/>
          <w:sz w:val="32"/>
          <w:szCs w:val="32"/>
          <w:shd w:val="clear" w:color="auto" w:fill="FFFFFF"/>
        </w:rPr>
        <w:t>倍以内</w:t>
      </w:r>
      <w:r>
        <w:rPr>
          <w:rFonts w:hint="eastAsia" w:hAnsi="仿宋_GB2312" w:eastAsia="仿宋_GB2312"/>
          <w:sz w:val="32"/>
          <w:szCs w:val="32"/>
          <w:shd w:val="clear" w:color="auto" w:fill="FFFFFF"/>
          <w:lang w:eastAsia="zh-CN"/>
        </w:rPr>
        <w:t>。</w:t>
      </w:r>
      <w:r>
        <w:rPr>
          <w:rFonts w:ascii="Times New Roman" w:hAnsi="仿宋_GB2312" w:eastAsia="仿宋_GB2312"/>
          <w:sz w:val="32"/>
          <w:szCs w:val="32"/>
          <w:shd w:val="clear" w:color="auto" w:fill="FFFFFF"/>
        </w:rPr>
        <w:t>磴口县耕地保有量不低于</w:t>
      </w:r>
      <w:r>
        <w:rPr>
          <w:rFonts w:ascii="Times New Roman" w:hAnsi="Times New Roman" w:eastAsia="仿宋_GB2312"/>
          <w:sz w:val="32"/>
          <w:szCs w:val="32"/>
          <w:shd w:val="clear" w:color="auto" w:fill="FFFFFF"/>
        </w:rPr>
        <w:t>155.9730</w:t>
      </w:r>
      <w:r>
        <w:rPr>
          <w:rFonts w:ascii="Times New Roman" w:hAnsi="仿宋_GB2312" w:eastAsia="仿宋_GB2312"/>
          <w:sz w:val="32"/>
          <w:szCs w:val="32"/>
          <w:shd w:val="clear" w:color="auto" w:fill="FFFFFF"/>
        </w:rPr>
        <w:t>万亩，其中</w:t>
      </w:r>
      <w:r>
        <w:rPr>
          <w:rFonts w:hint="eastAsia" w:ascii="Times New Roman" w:hAnsi="仿宋_GB2312" w:eastAsia="仿宋_GB2312"/>
          <w:sz w:val="32"/>
          <w:szCs w:val="32"/>
          <w:shd w:val="clear" w:color="auto" w:fill="FFFFFF"/>
          <w:lang w:eastAsia="zh-CN"/>
        </w:rPr>
        <w:t>，</w:t>
      </w:r>
      <w:r>
        <w:rPr>
          <w:rFonts w:ascii="Times New Roman" w:hAnsi="仿宋_GB2312" w:eastAsia="仿宋_GB2312"/>
          <w:sz w:val="32"/>
          <w:szCs w:val="32"/>
          <w:shd w:val="clear" w:color="auto" w:fill="FFFFFF"/>
        </w:rPr>
        <w:t>永久基本农田保护面积不低于</w:t>
      </w:r>
      <w:r>
        <w:rPr>
          <w:rFonts w:ascii="Times New Roman" w:hAnsi="Times New Roman" w:eastAsia="仿宋_GB2312"/>
          <w:sz w:val="32"/>
          <w:szCs w:val="32"/>
          <w:shd w:val="clear" w:color="auto" w:fill="FFFFFF"/>
        </w:rPr>
        <w:t>125.5374</w:t>
      </w:r>
      <w:r>
        <w:rPr>
          <w:rFonts w:ascii="Times New Roman" w:hAnsi="仿宋_GB2312" w:eastAsia="仿宋_GB2312"/>
          <w:sz w:val="32"/>
          <w:szCs w:val="32"/>
          <w:shd w:val="clear" w:color="auto" w:fill="FFFFFF"/>
        </w:rPr>
        <w:t>万亩</w:t>
      </w:r>
      <w:r>
        <w:rPr>
          <w:rFonts w:hint="eastAsia" w:hAnsi="仿宋_GB2312" w:eastAsia="仿宋_GB2312"/>
          <w:sz w:val="32"/>
          <w:szCs w:val="32"/>
          <w:shd w:val="clear" w:color="auto" w:fill="FFFFFF"/>
          <w:lang w:eastAsia="zh-CN"/>
        </w:rPr>
        <w:t>；</w:t>
      </w:r>
      <w:r>
        <w:rPr>
          <w:rFonts w:ascii="Times New Roman" w:hAnsi="仿宋_GB2312" w:eastAsia="仿宋_GB2312"/>
          <w:sz w:val="32"/>
          <w:szCs w:val="32"/>
          <w:shd w:val="clear" w:color="auto" w:fill="FFFFFF"/>
        </w:rPr>
        <w:t>生态保护红线面积不低于</w:t>
      </w:r>
      <w:r>
        <w:rPr>
          <w:rFonts w:ascii="Times New Roman" w:hAnsi="Times New Roman" w:eastAsia="仿宋_GB2312"/>
          <w:sz w:val="32"/>
          <w:szCs w:val="32"/>
          <w:shd w:val="clear" w:color="auto" w:fill="FFFFFF"/>
        </w:rPr>
        <w:t>932.6831</w:t>
      </w:r>
      <w:r>
        <w:rPr>
          <w:rFonts w:ascii="Times New Roman" w:hAnsi="仿宋_GB2312" w:eastAsia="仿宋_GB2312"/>
          <w:sz w:val="32"/>
          <w:szCs w:val="32"/>
          <w:shd w:val="clear" w:color="auto" w:fill="FFFFFF"/>
        </w:rPr>
        <w:t>平方千米</w:t>
      </w:r>
      <w:r>
        <w:rPr>
          <w:rFonts w:hint="eastAsia" w:hAnsi="仿宋_GB2312" w:eastAsia="仿宋_GB2312"/>
          <w:sz w:val="32"/>
          <w:szCs w:val="32"/>
          <w:shd w:val="clear" w:color="auto" w:fill="FFFFFF"/>
          <w:lang w:eastAsia="zh-CN"/>
        </w:rPr>
        <w:t>；</w:t>
      </w:r>
      <w:r>
        <w:rPr>
          <w:rFonts w:ascii="Times New Roman" w:hAnsi="仿宋_GB2312" w:eastAsia="仿宋_GB2312"/>
          <w:sz w:val="32"/>
          <w:szCs w:val="32"/>
          <w:shd w:val="clear" w:color="auto" w:fill="FFFFFF"/>
        </w:rPr>
        <w:t>城镇开发边界扩展倍数控制在基于</w:t>
      </w:r>
      <w:r>
        <w:rPr>
          <w:rFonts w:ascii="Times New Roman" w:hAnsi="Times New Roman" w:eastAsia="仿宋_GB2312"/>
          <w:sz w:val="32"/>
          <w:szCs w:val="32"/>
          <w:shd w:val="clear" w:color="auto" w:fill="FFFFFF"/>
        </w:rPr>
        <w:t>2020</w:t>
      </w:r>
      <w:r>
        <w:rPr>
          <w:rFonts w:ascii="Times New Roman" w:hAnsi="仿宋_GB2312" w:eastAsia="仿宋_GB2312"/>
          <w:sz w:val="32"/>
          <w:szCs w:val="32"/>
          <w:shd w:val="clear" w:color="auto" w:fill="FFFFFF"/>
        </w:rPr>
        <w:t>年城镇建设用地规模的</w:t>
      </w:r>
      <w:r>
        <w:rPr>
          <w:rFonts w:ascii="Times New Roman" w:hAnsi="Times New Roman" w:eastAsia="仿宋_GB2312"/>
          <w:sz w:val="32"/>
          <w:szCs w:val="32"/>
          <w:shd w:val="clear" w:color="auto" w:fill="FFFFFF"/>
        </w:rPr>
        <w:t>1.2599</w:t>
      </w:r>
      <w:r>
        <w:rPr>
          <w:rFonts w:ascii="Times New Roman" w:hAnsi="仿宋_GB2312" w:eastAsia="仿宋_GB2312"/>
          <w:sz w:val="32"/>
          <w:szCs w:val="32"/>
          <w:shd w:val="clear" w:color="auto" w:fill="FFFFFF"/>
        </w:rPr>
        <w:t>倍以内。以上旗县（区）用水总量不超过巴彦淖尔市下达指标，基本草原面积不低于本地区划定面积。</w:t>
      </w:r>
    </w:p>
    <w:p>
      <w:pPr>
        <w:pStyle w:val="6"/>
        <w:keepNext w:val="0"/>
        <w:keepLines w:val="0"/>
        <w:pageBreakBefore w:val="0"/>
        <w:shd w:val="clear" w:color="auto" w:fill="FFFFFF"/>
        <w:kinsoku/>
        <w:overflowPunct/>
        <w:autoSpaceDE/>
        <w:autoSpaceDN/>
        <w:bidi w:val="0"/>
        <w:adjustRightInd/>
        <w:snapToGrid/>
        <w:spacing w:before="0" w:beforeAutospacing="0" w:after="0" w:afterAutospacing="0" w:line="580" w:lineRule="exact"/>
        <w:ind w:firstLine="640" w:firstLineChars="200"/>
        <w:jc w:val="both"/>
        <w:textAlignment w:val="auto"/>
        <w:rPr>
          <w:rFonts w:eastAsia="仿宋_GB2312"/>
          <w:color w:val="000000"/>
          <w:sz w:val="32"/>
          <w:szCs w:val="32"/>
        </w:rPr>
      </w:pPr>
      <w:r>
        <w:rPr>
          <w:rFonts w:hAnsi="仿宋_GB2312" w:eastAsia="仿宋_GB2312"/>
          <w:color w:val="000000"/>
          <w:sz w:val="32"/>
          <w:szCs w:val="32"/>
          <w:shd w:val="clear" w:color="auto" w:fill="FFFFFF"/>
        </w:rPr>
        <w:t>三、优化国土空间开发保护格局。促进农牧空间结构优化，推动农牧业安全、绿色、高效发展，</w:t>
      </w:r>
      <w:r>
        <w:rPr>
          <w:rFonts w:eastAsia="仿宋_GB2312"/>
          <w:color w:val="000000"/>
          <w:sz w:val="32"/>
          <w:szCs w:val="32"/>
          <w:shd w:val="clear" w:color="auto" w:fill="FFFFFF"/>
        </w:rPr>
        <w:t>严格保护耕地和永久基本农田，保障粮食和重要农畜产品安全供给</w:t>
      </w:r>
      <w:r>
        <w:rPr>
          <w:rFonts w:hAnsi="仿宋_GB2312" w:eastAsia="仿宋_GB2312"/>
          <w:color w:val="000000"/>
          <w:sz w:val="32"/>
          <w:szCs w:val="32"/>
          <w:shd w:val="clear" w:color="auto" w:fill="FFFFFF"/>
        </w:rPr>
        <w:t>。加强生态空间的保护和管控，开展生态修复，持续推进生态文明建设。加强城乡融合发展，优化镇村布局，推进宜居宜业和美乡村建设。严守城镇开发边界，严控新增城镇建设用地，做好分阶段时序管控。加大城乡存量用地挖潜力度，引导土地复合利用，提高土地节约集约利用水平，促进城镇内涵式集约发展。</w:t>
      </w:r>
    </w:p>
    <w:p>
      <w:pPr>
        <w:keepNext w:val="0"/>
        <w:keepLines w:val="0"/>
        <w:pageBreakBefore w:val="0"/>
        <w:kinsoku/>
        <w:overflowPunct/>
        <w:autoSpaceDE/>
        <w:autoSpaceDN/>
        <w:bidi w:val="0"/>
        <w:adjustRightInd/>
        <w:snapToGrid/>
        <w:spacing w:line="580" w:lineRule="exact"/>
        <w:ind w:firstLine="640"/>
        <w:textAlignment w:val="auto"/>
        <w:rPr>
          <w:rFonts w:hint="eastAsia" w:ascii="仿宋_GB2312" w:eastAsia="仿宋_GB2312"/>
          <w:sz w:val="32"/>
          <w:szCs w:val="32"/>
        </w:rPr>
      </w:pPr>
      <w:r>
        <w:rPr>
          <w:rFonts w:hint="eastAsia" w:ascii="仿宋_GB2312" w:hAnsi="仿宋_GB2312" w:eastAsia="仿宋_GB2312"/>
          <w:color w:val="000000"/>
          <w:sz w:val="32"/>
          <w:szCs w:val="32"/>
          <w:shd w:val="clear" w:color="auto" w:fill="FFFFFF"/>
        </w:rPr>
        <w:t>四、提升城乡空间品质。优化中心城区空间结构和用地布局，统筹安排教育、文化、体育、医疗、养老等公共服务设施，合理安排居住用地，推进社区生活圈建设，</w:t>
      </w:r>
      <w:r>
        <w:rPr>
          <w:rFonts w:hint="eastAsia" w:ascii="仿宋_GB2312" w:eastAsia="仿宋_GB2312"/>
          <w:color w:val="000000"/>
          <w:sz w:val="32"/>
          <w:szCs w:val="32"/>
          <w:shd w:val="clear" w:color="auto" w:fill="FFFFFF"/>
        </w:rPr>
        <w:t>提升城乡人居环境品质。</w:t>
      </w:r>
      <w:r>
        <w:rPr>
          <w:rFonts w:hint="eastAsia" w:ascii="仿宋_GB2312" w:hAnsi="仿宋_GB2312" w:eastAsia="仿宋_GB2312"/>
          <w:color w:val="000000"/>
          <w:sz w:val="32"/>
          <w:szCs w:val="32"/>
          <w:shd w:val="clear" w:color="auto" w:fill="FFFFFF"/>
        </w:rPr>
        <w:t>严格城市</w:t>
      </w:r>
      <w:r>
        <w:rPr>
          <w:rFonts w:hint="eastAsia" w:ascii="仿宋_GB2312" w:eastAsia="仿宋_GB2312"/>
          <w:color w:val="000000"/>
          <w:sz w:val="32"/>
          <w:szCs w:val="32"/>
          <w:shd w:val="clear" w:color="auto" w:fill="FFFFFF"/>
        </w:rPr>
        <w:t>“</w:t>
      </w:r>
      <w:r>
        <w:rPr>
          <w:rFonts w:hint="eastAsia" w:ascii="仿宋_GB2312" w:hAnsi="仿宋_GB2312" w:eastAsia="仿宋_GB2312"/>
          <w:color w:val="000000"/>
          <w:sz w:val="32"/>
          <w:szCs w:val="32"/>
          <w:shd w:val="clear" w:color="auto" w:fill="FFFFFF"/>
        </w:rPr>
        <w:t>四线</w:t>
      </w:r>
      <w:r>
        <w:rPr>
          <w:rFonts w:hint="eastAsia" w:ascii="仿宋_GB2312" w:eastAsia="仿宋_GB2312"/>
          <w:color w:val="000000"/>
          <w:sz w:val="32"/>
          <w:szCs w:val="32"/>
          <w:shd w:val="clear" w:color="auto" w:fill="FFFFFF"/>
        </w:rPr>
        <w:t>”</w:t>
      </w:r>
      <w:r>
        <w:rPr>
          <w:rFonts w:hint="eastAsia" w:ascii="仿宋_GB2312" w:hAnsi="仿宋_GB2312" w:eastAsia="仿宋_GB2312"/>
          <w:color w:val="000000"/>
          <w:sz w:val="32"/>
          <w:szCs w:val="32"/>
          <w:shd w:val="clear" w:color="auto" w:fill="FFFFFF"/>
        </w:rPr>
        <w:t>管控，系统建设公共开敞空间，稳步推进城市更新。落实历史文化保护线管理要求，保护好各级文物保护单位及周围环境，保护和传承非物质文化遗产。强化城市设计、村庄设计，优化城乡空间形态，彰显富有地域特色的城乡风貌。</w:t>
      </w:r>
    </w:p>
    <w:p>
      <w:pPr>
        <w:pStyle w:val="6"/>
        <w:keepNext w:val="0"/>
        <w:keepLines w:val="0"/>
        <w:pageBreakBefore w:val="0"/>
        <w:shd w:val="clear" w:color="auto" w:fill="FFFFFF"/>
        <w:kinsoku/>
        <w:overflowPunct/>
        <w:autoSpaceDE/>
        <w:autoSpaceDN/>
        <w:bidi w:val="0"/>
        <w:adjustRightInd/>
        <w:snapToGrid/>
        <w:spacing w:before="0" w:beforeAutospacing="0" w:after="0" w:afterAutospacing="0" w:line="580" w:lineRule="exact"/>
        <w:ind w:firstLine="640"/>
        <w:jc w:val="both"/>
        <w:textAlignment w:val="auto"/>
        <w:rPr>
          <w:rFonts w:eastAsia="仿宋_GB2312"/>
          <w:color w:val="000000"/>
          <w:sz w:val="32"/>
          <w:szCs w:val="32"/>
        </w:rPr>
      </w:pPr>
      <w:r>
        <w:rPr>
          <w:rFonts w:hAnsi="仿宋_GB2312" w:eastAsia="仿宋_GB2312"/>
          <w:color w:val="000000"/>
          <w:sz w:val="32"/>
          <w:szCs w:val="32"/>
          <w:shd w:val="clear" w:color="auto" w:fill="FFFFFF"/>
        </w:rPr>
        <w:t>五、构建现代化基础设施体系。完善城乡各类基础设施建设，提升基础设施保障能力和服务水平。强化与区域重要城市的交通联系，构建各种交通方式相协调的综合交通体系。健全公共安全和综合防灾体系，保障城市生命线稳定运行，提高城市安全韧性。</w:t>
      </w:r>
    </w:p>
    <w:p>
      <w:pPr>
        <w:pStyle w:val="6"/>
        <w:keepNext w:val="0"/>
        <w:keepLines w:val="0"/>
        <w:pageBreakBefore w:val="0"/>
        <w:widowControl/>
        <w:shd w:val="clear" w:color="auto" w:fill="FFFFFF"/>
        <w:kinsoku/>
        <w:overflowPunct/>
        <w:autoSpaceDE/>
        <w:autoSpaceDN/>
        <w:bidi w:val="0"/>
        <w:adjustRightInd/>
        <w:snapToGrid/>
        <w:spacing w:before="0" w:beforeAutospacing="0" w:after="0" w:afterAutospacing="0" w:line="580" w:lineRule="exact"/>
        <w:ind w:firstLine="640"/>
        <w:jc w:val="both"/>
        <w:textAlignment w:val="auto"/>
        <w:rPr>
          <w:rFonts w:hint="eastAsia" w:eastAsia="仿宋_GB2312"/>
          <w:color w:val="000000"/>
          <w:sz w:val="32"/>
          <w:szCs w:val="32"/>
          <w:shd w:val="clear" w:color="auto" w:fill="FFFFFF"/>
        </w:rPr>
      </w:pPr>
      <w:r>
        <w:rPr>
          <w:rFonts w:hAnsi="仿宋_GB2312" w:eastAsia="仿宋_GB2312"/>
          <w:color w:val="000000"/>
          <w:sz w:val="32"/>
          <w:szCs w:val="32"/>
          <w:shd w:val="clear" w:color="auto" w:fill="FFFFFF"/>
        </w:rPr>
        <w:t>六、维护规划严肃性权威性。坚决贯彻党中央、国务院关于</w:t>
      </w:r>
      <w:r>
        <w:rPr>
          <w:rFonts w:hint="eastAsia" w:eastAsia="仿宋_GB2312"/>
          <w:color w:val="000000"/>
          <w:sz w:val="32"/>
          <w:szCs w:val="32"/>
          <w:shd w:val="clear" w:color="auto" w:fill="FFFFFF"/>
        </w:rPr>
        <w:t>“</w:t>
      </w:r>
      <w:r>
        <w:rPr>
          <w:rFonts w:hAnsi="仿宋_GB2312" w:eastAsia="仿宋_GB2312"/>
          <w:color w:val="000000"/>
          <w:sz w:val="32"/>
          <w:szCs w:val="32"/>
          <w:shd w:val="clear" w:color="auto" w:fill="FFFFFF"/>
        </w:rPr>
        <w:t>多规合一</w:t>
      </w:r>
      <w:r>
        <w:rPr>
          <w:rFonts w:hint="eastAsia" w:eastAsia="仿宋_GB2312"/>
          <w:color w:val="000000"/>
          <w:sz w:val="32"/>
          <w:szCs w:val="32"/>
          <w:shd w:val="clear" w:color="auto" w:fill="FFFFFF"/>
        </w:rPr>
        <w:t>”</w:t>
      </w:r>
      <w:r>
        <w:rPr>
          <w:rFonts w:hAnsi="仿宋_GB2312" w:eastAsia="仿宋_GB2312"/>
          <w:color w:val="000000"/>
          <w:sz w:val="32"/>
          <w:szCs w:val="32"/>
          <w:shd w:val="clear" w:color="auto" w:fill="FFFFFF"/>
        </w:rPr>
        <w:t>改革的决策部署，不在国土空间规划体系之外另设其他空间规划。严格执行</w:t>
      </w:r>
      <w:r>
        <w:rPr>
          <w:rFonts w:hint="eastAsia" w:hAnsi="仿宋_GB2312" w:eastAsia="仿宋_GB2312"/>
          <w:color w:val="000000"/>
          <w:sz w:val="32"/>
          <w:szCs w:val="32"/>
          <w:shd w:val="clear" w:color="auto" w:fill="FFFFFF"/>
          <w:lang w:eastAsia="zh-CN"/>
        </w:rPr>
        <w:t>《</w:t>
      </w:r>
      <w:r>
        <w:rPr>
          <w:rFonts w:hAnsi="仿宋_GB2312" w:eastAsia="仿宋_GB2312"/>
          <w:color w:val="000000"/>
          <w:sz w:val="32"/>
          <w:szCs w:val="32"/>
          <w:shd w:val="clear" w:color="auto" w:fill="FFFFFF"/>
        </w:rPr>
        <w:t>规划</w:t>
      </w:r>
      <w:r>
        <w:rPr>
          <w:rFonts w:hint="eastAsia" w:hAnsi="仿宋_GB2312" w:eastAsia="仿宋_GB2312"/>
          <w:color w:val="000000"/>
          <w:sz w:val="32"/>
          <w:szCs w:val="32"/>
          <w:shd w:val="clear" w:color="auto" w:fill="FFFFFF"/>
          <w:lang w:eastAsia="zh-CN"/>
        </w:rPr>
        <w:t>》</w:t>
      </w:r>
      <w:r>
        <w:rPr>
          <w:rFonts w:hAnsi="仿宋_GB2312" w:eastAsia="仿宋_GB2312"/>
          <w:color w:val="000000"/>
          <w:sz w:val="32"/>
          <w:szCs w:val="32"/>
          <w:shd w:val="clear" w:color="auto" w:fill="FFFFFF"/>
        </w:rPr>
        <w:t>，任何部门和个人不得随意修改、违规变更。坚持一张蓝图干到底，切实提高规划、建设、治理水平。</w:t>
      </w:r>
      <w:r>
        <w:rPr>
          <w:rFonts w:hint="eastAsia" w:hAnsi="仿宋_GB2312" w:eastAsia="仿宋_GB2312"/>
          <w:color w:val="000000"/>
          <w:sz w:val="32"/>
          <w:szCs w:val="32"/>
          <w:shd w:val="clear" w:color="auto" w:fill="FFFFFF"/>
        </w:rPr>
        <w:t>在符合“三区三线”管控要求的前提下，严格管理</w:t>
      </w:r>
      <w:r>
        <w:rPr>
          <w:rFonts w:hint="eastAsia" w:hAnsi="仿宋_GB2312" w:eastAsia="仿宋_GB2312"/>
          <w:color w:val="000000"/>
          <w:sz w:val="32"/>
          <w:szCs w:val="32"/>
          <w:shd w:val="clear" w:color="auto" w:fill="FFFFFF"/>
          <w:lang w:eastAsia="zh-CN"/>
        </w:rPr>
        <w:t>《</w:t>
      </w:r>
      <w:r>
        <w:rPr>
          <w:rFonts w:hint="eastAsia" w:hAnsi="仿宋_GB2312" w:eastAsia="仿宋_GB2312"/>
          <w:color w:val="000000"/>
          <w:sz w:val="32"/>
          <w:szCs w:val="32"/>
          <w:shd w:val="clear" w:color="auto" w:fill="FFFFFF"/>
        </w:rPr>
        <w:t>规划</w:t>
      </w:r>
      <w:r>
        <w:rPr>
          <w:rFonts w:hint="eastAsia" w:hAnsi="仿宋_GB2312" w:eastAsia="仿宋_GB2312"/>
          <w:color w:val="000000"/>
          <w:sz w:val="32"/>
          <w:szCs w:val="32"/>
          <w:shd w:val="clear" w:color="auto" w:fill="FFFFFF"/>
          <w:lang w:eastAsia="zh-CN"/>
        </w:rPr>
        <w:t>》</w:t>
      </w:r>
      <w:r>
        <w:rPr>
          <w:rFonts w:hint="eastAsia" w:hAnsi="仿宋_GB2312" w:eastAsia="仿宋_GB2312"/>
          <w:color w:val="000000"/>
          <w:sz w:val="32"/>
          <w:szCs w:val="32"/>
          <w:shd w:val="clear" w:color="auto" w:fill="FFFFFF"/>
        </w:rPr>
        <w:t>重点项目。</w:t>
      </w:r>
      <w:r>
        <w:rPr>
          <w:rFonts w:hAnsi="仿宋_GB2312" w:eastAsia="仿宋_GB2312"/>
          <w:color w:val="000000"/>
          <w:sz w:val="32"/>
          <w:szCs w:val="32"/>
          <w:shd w:val="clear" w:color="auto" w:fill="FFFFFF"/>
        </w:rPr>
        <w:t>科学编制详细规划、相关专项规划，强化对专项规划的指导约束。建立健全国土空间规划动态监测评估预警和实施监管机制。做好</w:t>
      </w:r>
      <w:r>
        <w:rPr>
          <w:rFonts w:hint="eastAsia" w:hAnsi="仿宋_GB2312" w:eastAsia="仿宋_GB2312"/>
          <w:color w:val="000000"/>
          <w:sz w:val="32"/>
          <w:szCs w:val="32"/>
          <w:shd w:val="clear" w:color="auto" w:fill="FFFFFF"/>
          <w:lang w:eastAsia="zh-CN"/>
        </w:rPr>
        <w:t>《</w:t>
      </w:r>
      <w:r>
        <w:rPr>
          <w:rFonts w:hAnsi="仿宋_GB2312" w:eastAsia="仿宋_GB2312"/>
          <w:color w:val="000000"/>
          <w:sz w:val="32"/>
          <w:szCs w:val="32"/>
          <w:shd w:val="clear" w:color="auto" w:fill="FFFFFF"/>
        </w:rPr>
        <w:t>规划</w:t>
      </w:r>
      <w:r>
        <w:rPr>
          <w:rFonts w:hint="eastAsia" w:hAnsi="仿宋_GB2312" w:eastAsia="仿宋_GB2312"/>
          <w:color w:val="000000"/>
          <w:sz w:val="32"/>
          <w:szCs w:val="32"/>
          <w:shd w:val="clear" w:color="auto" w:fill="FFFFFF"/>
          <w:lang w:eastAsia="zh-CN"/>
        </w:rPr>
        <w:t>》</w:t>
      </w:r>
      <w:r>
        <w:rPr>
          <w:rFonts w:hAnsi="仿宋_GB2312" w:eastAsia="仿宋_GB2312"/>
          <w:color w:val="000000"/>
          <w:sz w:val="32"/>
          <w:szCs w:val="32"/>
          <w:shd w:val="clear" w:color="auto" w:fill="FFFFFF"/>
        </w:rPr>
        <w:t>印发和公开，强化社会监督。</w:t>
      </w:r>
      <w:r>
        <w:rPr>
          <w:rFonts w:hint="eastAsia" w:hAnsi="仿宋_GB2312" w:eastAsia="仿宋_GB2312"/>
          <w:color w:val="000000"/>
          <w:sz w:val="32"/>
          <w:szCs w:val="32"/>
          <w:shd w:val="clear" w:color="auto" w:fill="FFFFFF"/>
          <w:lang w:eastAsia="zh-CN"/>
        </w:rPr>
        <w:t>《</w:t>
      </w:r>
      <w:r>
        <w:rPr>
          <w:rFonts w:hAnsi="仿宋_GB2312" w:eastAsia="仿宋_GB2312"/>
          <w:color w:val="000000"/>
          <w:sz w:val="32"/>
          <w:szCs w:val="32"/>
          <w:shd w:val="clear" w:color="auto" w:fill="FFFFFF"/>
        </w:rPr>
        <w:t>规划</w:t>
      </w:r>
      <w:r>
        <w:rPr>
          <w:rFonts w:hint="eastAsia" w:hAnsi="仿宋_GB2312" w:eastAsia="仿宋_GB2312"/>
          <w:color w:val="000000"/>
          <w:sz w:val="32"/>
          <w:szCs w:val="32"/>
          <w:shd w:val="clear" w:color="auto" w:fill="FFFFFF"/>
          <w:lang w:eastAsia="zh-CN"/>
        </w:rPr>
        <w:t>》</w:t>
      </w:r>
      <w:r>
        <w:rPr>
          <w:rFonts w:hAnsi="仿宋_GB2312" w:eastAsia="仿宋_GB2312"/>
          <w:color w:val="000000"/>
          <w:sz w:val="32"/>
          <w:szCs w:val="32"/>
          <w:shd w:val="clear" w:color="auto" w:fill="FFFFFF"/>
        </w:rPr>
        <w:t>实施中的重大事项要及时请示报告。</w:t>
      </w:r>
    </w:p>
    <w:p>
      <w:pPr>
        <w:pStyle w:val="6"/>
        <w:keepNext w:val="0"/>
        <w:keepLines w:val="0"/>
        <w:pageBreakBefore w:val="0"/>
        <w:widowControl/>
        <w:shd w:val="clear" w:color="auto" w:fill="FFFFFF"/>
        <w:kinsoku/>
        <w:overflowPunct/>
        <w:autoSpaceDE/>
        <w:autoSpaceDN/>
        <w:bidi w:val="0"/>
        <w:adjustRightInd/>
        <w:snapToGrid/>
        <w:spacing w:before="0" w:beforeAutospacing="0" w:after="0" w:afterAutospacing="0" w:line="580" w:lineRule="exact"/>
        <w:ind w:firstLine="640"/>
        <w:jc w:val="both"/>
        <w:textAlignment w:val="auto"/>
        <w:rPr>
          <w:rFonts w:hint="eastAsia" w:eastAsia="仿宋_GB2312"/>
          <w:color w:val="000000"/>
          <w:sz w:val="32"/>
          <w:szCs w:val="32"/>
          <w:shd w:val="clear" w:color="auto" w:fill="FFFFFF"/>
        </w:rPr>
      </w:pPr>
    </w:p>
    <w:p>
      <w:pPr>
        <w:pStyle w:val="6"/>
        <w:keepNext w:val="0"/>
        <w:keepLines w:val="0"/>
        <w:pageBreakBefore w:val="0"/>
        <w:widowControl/>
        <w:shd w:val="clear" w:color="auto" w:fill="FFFFFF"/>
        <w:kinsoku/>
        <w:overflowPunct/>
        <w:autoSpaceDE/>
        <w:autoSpaceDN/>
        <w:bidi w:val="0"/>
        <w:adjustRightInd/>
        <w:snapToGrid/>
        <w:spacing w:before="0" w:beforeAutospacing="0" w:after="0" w:afterAutospacing="0" w:line="580" w:lineRule="exact"/>
        <w:ind w:firstLine="640"/>
        <w:jc w:val="both"/>
        <w:textAlignment w:val="auto"/>
        <w:rPr>
          <w:rFonts w:hint="eastAsia" w:eastAsia="仿宋_GB2312"/>
          <w:color w:val="000000"/>
          <w:sz w:val="32"/>
          <w:szCs w:val="32"/>
          <w:shd w:val="clear" w:color="auto" w:fill="FFFFFF"/>
        </w:rPr>
      </w:pPr>
    </w:p>
    <w:p>
      <w:pPr>
        <w:pStyle w:val="6"/>
        <w:keepNext w:val="0"/>
        <w:keepLines w:val="0"/>
        <w:pageBreakBefore w:val="0"/>
        <w:widowControl/>
        <w:shd w:val="clear" w:color="auto" w:fill="FFFFFF"/>
        <w:kinsoku/>
        <w:overflowPunct/>
        <w:autoSpaceDE/>
        <w:autoSpaceDN/>
        <w:bidi w:val="0"/>
        <w:adjustRightInd/>
        <w:snapToGrid/>
        <w:spacing w:before="0" w:beforeAutospacing="0" w:after="0" w:afterAutospacing="0" w:line="580" w:lineRule="exact"/>
        <w:ind w:firstLine="640"/>
        <w:jc w:val="both"/>
        <w:textAlignment w:val="auto"/>
        <w:rPr>
          <w:rFonts w:hint="eastAsia" w:eastAsia="仿宋_GB2312"/>
          <w:color w:val="000000"/>
          <w:sz w:val="32"/>
          <w:szCs w:val="32"/>
          <w:shd w:val="clear" w:color="auto" w:fill="FFFFFF"/>
        </w:rPr>
      </w:pPr>
    </w:p>
    <w:p>
      <w:pPr>
        <w:pStyle w:val="6"/>
        <w:keepNext w:val="0"/>
        <w:keepLines w:val="0"/>
        <w:pageBreakBefore w:val="0"/>
        <w:widowControl/>
        <w:shd w:val="clear" w:color="auto" w:fill="FFFFFF"/>
        <w:kinsoku/>
        <w:overflowPunct/>
        <w:autoSpaceDE/>
        <w:autoSpaceDN/>
        <w:bidi w:val="0"/>
        <w:adjustRightInd/>
        <w:snapToGrid/>
        <w:spacing w:before="0" w:beforeAutospacing="0" w:after="0" w:afterAutospacing="0" w:line="580" w:lineRule="exact"/>
        <w:ind w:firstLine="640"/>
        <w:jc w:val="both"/>
        <w:textAlignment w:val="auto"/>
        <w:rPr>
          <w:rFonts w:hint="eastAsia" w:eastAsia="仿宋_GB2312"/>
          <w:color w:val="000000"/>
          <w:sz w:val="32"/>
          <w:szCs w:val="32"/>
          <w:shd w:val="clear" w:color="auto" w:fill="FFFFFF"/>
        </w:rPr>
      </w:pPr>
    </w:p>
    <w:p>
      <w:pPr>
        <w:pStyle w:val="6"/>
        <w:keepNext w:val="0"/>
        <w:keepLines w:val="0"/>
        <w:pageBreakBefore w:val="0"/>
        <w:widowControl/>
        <w:shd w:val="clear" w:color="auto" w:fill="FFFFFF"/>
        <w:kinsoku/>
        <w:overflowPunct/>
        <w:autoSpaceDE/>
        <w:autoSpaceDN/>
        <w:bidi w:val="0"/>
        <w:adjustRightInd/>
        <w:snapToGrid/>
        <w:spacing w:before="0" w:beforeAutospacing="0" w:after="0" w:afterAutospacing="0" w:line="580" w:lineRule="exact"/>
        <w:ind w:firstLine="640"/>
        <w:jc w:val="both"/>
        <w:textAlignment w:val="auto"/>
        <w:rPr>
          <w:rFonts w:hint="eastAsia" w:ascii="仿宋_GB2312" w:eastAsia="仿宋_GB2312"/>
          <w:color w:val="000000"/>
          <w:sz w:val="32"/>
          <w:szCs w:val="32"/>
          <w:shd w:val="clear" w:color="auto" w:fill="FFFFFF"/>
        </w:rPr>
      </w:pPr>
      <w:r>
        <w:rPr>
          <w:rFonts w:hint="eastAsia" w:eastAsia="仿宋_GB2312"/>
          <w:color w:val="000000"/>
          <w:sz w:val="32"/>
          <w:szCs w:val="32"/>
          <w:shd w:val="clear" w:color="auto" w:fill="FFFFFF"/>
        </w:rPr>
        <w:t xml:space="preserve">                            </w:t>
      </w:r>
      <w:r>
        <w:rPr>
          <w:rFonts w:hint="eastAsia" w:ascii="仿宋_GB2312" w:hAnsi="Times New Roman" w:eastAsia="仿宋_GB2312"/>
          <w:color w:val="000000"/>
          <w:sz w:val="32"/>
          <w:szCs w:val="32"/>
          <w:shd w:val="clear" w:color="auto" w:fill="FFFFFF"/>
        </w:rPr>
        <w:t>2024</w:t>
      </w:r>
      <w:r>
        <w:rPr>
          <w:rFonts w:hint="eastAsia" w:ascii="仿宋_GB2312" w:eastAsia="仿宋_GB2312"/>
          <w:color w:val="000000"/>
          <w:sz w:val="32"/>
          <w:szCs w:val="32"/>
          <w:shd w:val="clear" w:color="auto" w:fill="FFFFFF"/>
        </w:rPr>
        <w:t>年</w:t>
      </w:r>
      <w:r>
        <w:rPr>
          <w:rFonts w:hint="eastAsia" w:ascii="仿宋_GB2312" w:hAnsi="Times New Roman" w:eastAsia="仿宋_GB2312"/>
          <w:color w:val="000000"/>
          <w:sz w:val="32"/>
          <w:szCs w:val="32"/>
          <w:shd w:val="clear" w:color="auto" w:fill="FFFFFF"/>
          <w:lang w:val="en-US" w:eastAsia="zh-CN"/>
        </w:rPr>
        <w:t>4</w:t>
      </w:r>
      <w:r>
        <w:rPr>
          <w:rFonts w:hint="eastAsia" w:ascii="仿宋_GB2312" w:eastAsia="仿宋_GB2312"/>
          <w:color w:val="000000"/>
          <w:sz w:val="32"/>
          <w:szCs w:val="32"/>
          <w:shd w:val="clear" w:color="auto" w:fill="FFFFFF"/>
        </w:rPr>
        <w:t>月</w:t>
      </w:r>
      <w:r>
        <w:rPr>
          <w:rFonts w:hint="eastAsia" w:ascii="仿宋_GB2312" w:hAnsi="Times New Roman" w:eastAsia="仿宋_GB2312"/>
          <w:color w:val="000000"/>
          <w:sz w:val="32"/>
          <w:szCs w:val="32"/>
          <w:shd w:val="clear" w:color="auto" w:fill="FFFFFF"/>
          <w:lang w:val="en-US" w:eastAsia="zh-CN"/>
        </w:rPr>
        <w:t>18</w:t>
      </w:r>
      <w:r>
        <w:rPr>
          <w:rFonts w:hint="eastAsia" w:ascii="仿宋_GB2312" w:eastAsia="仿宋_GB2312"/>
          <w:color w:val="000000"/>
          <w:sz w:val="32"/>
          <w:szCs w:val="32"/>
          <w:shd w:val="clear" w:color="auto" w:fill="FFFFFF"/>
        </w:rPr>
        <w:t>日</w:t>
      </w:r>
    </w:p>
    <w:p>
      <w:pPr>
        <w:pStyle w:val="6"/>
        <w:keepNext w:val="0"/>
        <w:keepLines w:val="0"/>
        <w:pageBreakBefore w:val="0"/>
        <w:widowControl/>
        <w:shd w:val="clear" w:color="auto" w:fill="FFFFFF"/>
        <w:kinsoku/>
        <w:overflowPunct/>
        <w:autoSpaceDE/>
        <w:autoSpaceDN/>
        <w:bidi w:val="0"/>
        <w:adjustRightInd/>
        <w:snapToGrid/>
        <w:spacing w:before="0" w:beforeAutospacing="0" w:after="0" w:afterAutospacing="0" w:line="580" w:lineRule="exact"/>
        <w:ind w:firstLine="640"/>
        <w:jc w:val="both"/>
        <w:textAlignment w:val="auto"/>
        <w:rPr>
          <w:rFonts w:hint="eastAsia" w:ascii="仿宋_GB2312" w:hAnsi="仿宋_GB2312" w:eastAsia="仿宋_GB2312"/>
          <w:color w:val="000000"/>
          <w:sz w:val="32"/>
          <w:szCs w:val="32"/>
          <w:shd w:val="clear" w:color="auto" w:fill="FFFFFF"/>
        </w:rPr>
      </w:pPr>
      <w:r>
        <w:rPr>
          <w:rFonts w:hint="eastAsia" w:ascii="仿宋_GB2312" w:hAnsi="仿宋_GB2312" w:eastAsia="仿宋_GB2312"/>
          <w:color w:val="000000"/>
          <w:sz w:val="32"/>
          <w:szCs w:val="32"/>
          <w:shd w:val="clear" w:color="auto" w:fill="FFFFFF"/>
        </w:rPr>
        <w:t>（此件公开发布）</w:t>
      </w:r>
    </w:p>
    <w:p>
      <w:pPr>
        <w:pStyle w:val="6"/>
        <w:keepNext w:val="0"/>
        <w:keepLines w:val="0"/>
        <w:pageBreakBefore w:val="0"/>
        <w:widowControl/>
        <w:shd w:val="clear" w:color="auto" w:fill="FFFFFF"/>
        <w:kinsoku/>
        <w:overflowPunct/>
        <w:autoSpaceDE/>
        <w:autoSpaceDN/>
        <w:bidi w:val="0"/>
        <w:adjustRightInd/>
        <w:snapToGrid/>
        <w:spacing w:before="0" w:beforeAutospacing="0" w:after="0" w:afterAutospacing="0" w:line="580" w:lineRule="exact"/>
        <w:jc w:val="both"/>
        <w:textAlignment w:val="auto"/>
        <w:rPr>
          <w:rFonts w:hint="eastAsia" w:ascii="仿宋_GB2312" w:hAnsi="仿宋_GB2312" w:eastAsia="仿宋_GB2312"/>
          <w:color w:val="000000"/>
          <w:sz w:val="32"/>
          <w:szCs w:val="32"/>
          <w:shd w:val="clear" w:color="auto" w:fill="FFFFFF"/>
        </w:rPr>
      </w:pPr>
    </w:p>
    <w:p>
      <w:pPr>
        <w:pStyle w:val="6"/>
        <w:keepNext w:val="0"/>
        <w:keepLines w:val="0"/>
        <w:pageBreakBefore w:val="0"/>
        <w:widowControl/>
        <w:shd w:val="clear" w:color="auto" w:fill="FFFFFF"/>
        <w:kinsoku/>
        <w:overflowPunct/>
        <w:autoSpaceDE/>
        <w:autoSpaceDN/>
        <w:bidi w:val="0"/>
        <w:adjustRightInd/>
        <w:snapToGrid/>
        <w:spacing w:before="0" w:beforeAutospacing="0" w:after="0" w:afterAutospacing="0" w:line="580" w:lineRule="exact"/>
        <w:jc w:val="both"/>
        <w:textAlignment w:val="auto"/>
        <w:rPr>
          <w:rFonts w:hint="eastAsia" w:ascii="仿宋_GB2312" w:hAnsi="仿宋_GB2312" w:eastAsia="仿宋_GB2312"/>
          <w:color w:val="000000"/>
          <w:sz w:val="32"/>
          <w:szCs w:val="32"/>
          <w:shd w:val="clear" w:color="auto" w:fill="FFFFFF"/>
        </w:rPr>
      </w:pPr>
    </w:p>
    <w:p>
      <w:pPr>
        <w:pStyle w:val="6"/>
        <w:keepNext w:val="0"/>
        <w:keepLines w:val="0"/>
        <w:pageBreakBefore w:val="0"/>
        <w:widowControl/>
        <w:shd w:val="clear" w:color="auto" w:fill="FFFFFF"/>
        <w:kinsoku/>
        <w:overflowPunct/>
        <w:autoSpaceDE/>
        <w:autoSpaceDN/>
        <w:bidi w:val="0"/>
        <w:adjustRightInd/>
        <w:snapToGrid/>
        <w:spacing w:before="0" w:beforeAutospacing="0" w:after="0" w:afterAutospacing="0" w:line="580" w:lineRule="exact"/>
        <w:jc w:val="both"/>
        <w:textAlignment w:val="auto"/>
        <w:rPr>
          <w:rFonts w:hint="eastAsia" w:ascii="仿宋_GB2312" w:hAnsi="仿宋_GB2312" w:eastAsia="仿宋_GB2312"/>
          <w:color w:val="000000"/>
          <w:sz w:val="32"/>
          <w:szCs w:val="32"/>
          <w:shd w:val="clear" w:color="auto" w:fill="FFFFFF"/>
        </w:rPr>
      </w:pPr>
    </w:p>
    <w:p>
      <w:pPr>
        <w:pStyle w:val="6"/>
        <w:keepNext w:val="0"/>
        <w:keepLines w:val="0"/>
        <w:pageBreakBefore w:val="0"/>
        <w:widowControl/>
        <w:shd w:val="clear" w:color="auto" w:fill="FFFFFF"/>
        <w:kinsoku/>
        <w:overflowPunct/>
        <w:autoSpaceDE/>
        <w:autoSpaceDN/>
        <w:bidi w:val="0"/>
        <w:adjustRightInd/>
        <w:snapToGrid/>
        <w:spacing w:before="0" w:beforeAutospacing="0" w:after="0" w:afterAutospacing="0" w:line="580" w:lineRule="exact"/>
        <w:jc w:val="both"/>
        <w:textAlignment w:val="auto"/>
        <w:rPr>
          <w:rFonts w:hint="eastAsia" w:ascii="仿宋_GB2312" w:hAnsi="仿宋_GB2312" w:eastAsia="仿宋_GB2312"/>
          <w:color w:val="000000"/>
          <w:sz w:val="32"/>
          <w:szCs w:val="32"/>
          <w:shd w:val="clear" w:color="auto" w:fill="FFFFFF"/>
        </w:rPr>
      </w:pPr>
    </w:p>
    <w:p>
      <w:pPr>
        <w:pStyle w:val="6"/>
        <w:keepNext w:val="0"/>
        <w:keepLines w:val="0"/>
        <w:pageBreakBefore w:val="0"/>
        <w:widowControl/>
        <w:shd w:val="clear" w:color="auto" w:fill="FFFFFF"/>
        <w:kinsoku/>
        <w:overflowPunct/>
        <w:autoSpaceDE/>
        <w:autoSpaceDN/>
        <w:bidi w:val="0"/>
        <w:adjustRightInd/>
        <w:snapToGrid/>
        <w:spacing w:before="0" w:beforeAutospacing="0" w:after="0" w:afterAutospacing="0" w:line="580" w:lineRule="exact"/>
        <w:jc w:val="both"/>
        <w:textAlignment w:val="auto"/>
        <w:rPr>
          <w:rFonts w:hint="eastAsia" w:ascii="仿宋_GB2312" w:hAnsi="仿宋_GB2312" w:eastAsia="仿宋_GB2312"/>
          <w:color w:val="000000"/>
          <w:sz w:val="32"/>
          <w:szCs w:val="32"/>
          <w:shd w:val="clear" w:color="auto" w:fill="FFFFFF"/>
        </w:rPr>
      </w:pPr>
    </w:p>
    <w:p>
      <w:pPr>
        <w:pStyle w:val="6"/>
        <w:keepNext w:val="0"/>
        <w:keepLines w:val="0"/>
        <w:pageBreakBefore w:val="0"/>
        <w:widowControl/>
        <w:shd w:val="clear" w:color="auto" w:fill="FFFFFF"/>
        <w:kinsoku/>
        <w:overflowPunct/>
        <w:autoSpaceDE/>
        <w:autoSpaceDN/>
        <w:bidi w:val="0"/>
        <w:adjustRightInd/>
        <w:snapToGrid/>
        <w:spacing w:before="0" w:beforeAutospacing="0" w:after="0" w:afterAutospacing="0" w:line="580" w:lineRule="exact"/>
        <w:jc w:val="both"/>
        <w:textAlignment w:val="auto"/>
        <w:rPr>
          <w:rFonts w:hint="eastAsia" w:ascii="仿宋_GB2312" w:hAnsi="仿宋_GB2312" w:eastAsia="仿宋_GB2312"/>
          <w:color w:val="000000"/>
          <w:sz w:val="32"/>
          <w:szCs w:val="32"/>
          <w:shd w:val="clear" w:color="auto" w:fill="FFFFFF"/>
        </w:rPr>
      </w:pPr>
    </w:p>
    <w:p>
      <w:pPr>
        <w:pStyle w:val="6"/>
        <w:keepNext w:val="0"/>
        <w:keepLines w:val="0"/>
        <w:pageBreakBefore w:val="0"/>
        <w:widowControl/>
        <w:shd w:val="clear" w:color="auto" w:fill="FFFFFF"/>
        <w:kinsoku/>
        <w:overflowPunct/>
        <w:autoSpaceDE/>
        <w:autoSpaceDN/>
        <w:bidi w:val="0"/>
        <w:adjustRightInd/>
        <w:snapToGrid/>
        <w:spacing w:before="0" w:beforeAutospacing="0" w:after="0" w:afterAutospacing="0" w:line="580" w:lineRule="exact"/>
        <w:jc w:val="both"/>
        <w:textAlignment w:val="auto"/>
        <w:rPr>
          <w:rFonts w:hint="eastAsia" w:ascii="仿宋_GB2312" w:hAnsi="仿宋_GB2312" w:eastAsia="仿宋_GB2312"/>
          <w:color w:val="000000"/>
          <w:sz w:val="32"/>
          <w:szCs w:val="32"/>
          <w:shd w:val="clear" w:color="auto" w:fill="FFFFFF"/>
        </w:rPr>
      </w:pPr>
    </w:p>
    <w:p>
      <w:pPr>
        <w:pStyle w:val="6"/>
        <w:keepNext w:val="0"/>
        <w:keepLines w:val="0"/>
        <w:pageBreakBefore w:val="0"/>
        <w:widowControl/>
        <w:shd w:val="clear" w:color="auto" w:fill="FFFFFF"/>
        <w:kinsoku/>
        <w:overflowPunct/>
        <w:autoSpaceDE/>
        <w:autoSpaceDN/>
        <w:bidi w:val="0"/>
        <w:adjustRightInd/>
        <w:snapToGrid/>
        <w:spacing w:before="0" w:beforeAutospacing="0" w:after="0" w:afterAutospacing="0" w:line="580" w:lineRule="exact"/>
        <w:jc w:val="both"/>
        <w:textAlignment w:val="auto"/>
        <w:rPr>
          <w:rFonts w:hint="eastAsia" w:ascii="仿宋_GB2312" w:hAnsi="仿宋_GB2312" w:eastAsia="仿宋_GB2312"/>
          <w:color w:val="000000"/>
          <w:sz w:val="32"/>
          <w:szCs w:val="32"/>
          <w:shd w:val="clear" w:color="auto" w:fill="FFFFFF"/>
        </w:rPr>
      </w:pPr>
    </w:p>
    <w:p>
      <w:pPr>
        <w:pStyle w:val="6"/>
        <w:keepNext w:val="0"/>
        <w:keepLines w:val="0"/>
        <w:pageBreakBefore w:val="0"/>
        <w:widowControl/>
        <w:shd w:val="clear" w:color="auto" w:fill="FFFFFF"/>
        <w:kinsoku/>
        <w:overflowPunct/>
        <w:autoSpaceDE/>
        <w:autoSpaceDN/>
        <w:bidi w:val="0"/>
        <w:adjustRightInd/>
        <w:snapToGrid/>
        <w:spacing w:before="0" w:beforeAutospacing="0" w:after="0" w:afterAutospacing="0" w:line="580" w:lineRule="exact"/>
        <w:jc w:val="both"/>
        <w:textAlignment w:val="auto"/>
        <w:rPr>
          <w:rFonts w:hint="eastAsia" w:ascii="仿宋_GB2312" w:hAnsi="仿宋_GB2312" w:eastAsia="仿宋_GB2312"/>
          <w:color w:val="000000"/>
          <w:sz w:val="32"/>
          <w:szCs w:val="32"/>
          <w:shd w:val="clear" w:color="auto" w:fill="FFFFFF"/>
        </w:rPr>
      </w:pPr>
    </w:p>
    <w:p>
      <w:pPr>
        <w:pStyle w:val="6"/>
        <w:keepNext w:val="0"/>
        <w:keepLines w:val="0"/>
        <w:pageBreakBefore w:val="0"/>
        <w:widowControl/>
        <w:shd w:val="clear" w:color="auto" w:fill="FFFFFF"/>
        <w:kinsoku/>
        <w:overflowPunct/>
        <w:autoSpaceDE/>
        <w:autoSpaceDN/>
        <w:bidi w:val="0"/>
        <w:adjustRightInd/>
        <w:snapToGrid/>
        <w:spacing w:before="0" w:beforeAutospacing="0" w:after="0" w:afterAutospacing="0" w:line="580" w:lineRule="exact"/>
        <w:jc w:val="both"/>
        <w:textAlignment w:val="auto"/>
        <w:rPr>
          <w:rFonts w:hint="eastAsia" w:ascii="仿宋_GB2312" w:hAnsi="仿宋_GB2312" w:eastAsia="仿宋_GB2312"/>
          <w:color w:val="000000"/>
          <w:sz w:val="32"/>
          <w:szCs w:val="32"/>
          <w:shd w:val="clear" w:color="auto" w:fill="FFFFFF"/>
        </w:rPr>
      </w:pPr>
    </w:p>
    <w:p>
      <w:pPr>
        <w:pStyle w:val="6"/>
        <w:keepNext w:val="0"/>
        <w:keepLines w:val="0"/>
        <w:pageBreakBefore w:val="0"/>
        <w:widowControl/>
        <w:shd w:val="clear" w:color="auto" w:fill="FFFFFF"/>
        <w:kinsoku/>
        <w:overflowPunct/>
        <w:autoSpaceDE/>
        <w:autoSpaceDN/>
        <w:bidi w:val="0"/>
        <w:adjustRightInd/>
        <w:snapToGrid/>
        <w:spacing w:before="0" w:beforeAutospacing="0" w:after="0" w:afterAutospacing="0" w:line="580" w:lineRule="exact"/>
        <w:jc w:val="both"/>
        <w:textAlignment w:val="auto"/>
        <w:rPr>
          <w:rFonts w:hint="eastAsia" w:ascii="仿宋_GB2312" w:hAnsi="仿宋_GB2312" w:eastAsia="仿宋_GB2312"/>
          <w:color w:val="000000"/>
          <w:sz w:val="32"/>
          <w:szCs w:val="32"/>
          <w:shd w:val="clear" w:color="auto" w:fill="FFFFFF"/>
        </w:rPr>
      </w:pPr>
    </w:p>
    <w:p>
      <w:pPr>
        <w:keepNext w:val="0"/>
        <w:keepLines w:val="0"/>
        <w:pageBreakBefore w:val="0"/>
        <w:widowControl w:val="0"/>
        <w:kinsoku/>
        <w:wordWrap/>
        <w:overflowPunct/>
        <w:topLinePunct/>
        <w:autoSpaceDE/>
        <w:autoSpaceDN/>
        <w:bidi w:val="0"/>
        <w:adjustRightInd/>
        <w:snapToGrid/>
        <w:spacing w:line="400" w:lineRule="exact"/>
        <w:ind w:left="1050" w:leftChars="100" w:right="210" w:rightChars="100" w:hanging="840" w:hangingChars="300"/>
        <w:jc w:val="left"/>
        <w:textAlignment w:val="auto"/>
        <w:rPr>
          <w:rFonts w:hint="eastAsia" w:ascii="仿宋" w:hAnsi="仿宋" w:eastAsia="仿宋" w:cs="仿宋"/>
          <w:kern w:val="0"/>
          <w:sz w:val="28"/>
          <w:szCs w:val="28"/>
        </w:rPr>
      </w:pPr>
      <w:r>
        <w:rPr>
          <w:rFonts w:hint="eastAsia" w:ascii="仿宋" w:hAnsi="仿宋" w:eastAsia="仿宋" w:cs="仿宋"/>
          <w:sz w:val="28"/>
          <w:szCs w:val="28"/>
        </w:rPr>
        <w:t>抄送：</w:t>
      </w:r>
      <w:r>
        <w:rPr>
          <w:rFonts w:hint="eastAsia" w:ascii="仿宋" w:hAnsi="仿宋" w:eastAsia="仿宋" w:cs="仿宋"/>
          <w:spacing w:val="-6"/>
          <w:kern w:val="0"/>
          <w:sz w:val="28"/>
          <w:szCs w:val="28"/>
        </w:rPr>
        <w:t>各盟行政公署、市人民政府，自治区各委、办、</w:t>
      </w:r>
      <w:r>
        <w:rPr>
          <w:rFonts w:hint="eastAsia" w:ascii="仿宋" w:hAnsi="仿宋" w:eastAsia="仿宋" w:cs="仿宋"/>
          <w:kern w:val="0"/>
          <w:sz w:val="28"/>
          <w:szCs w:val="28"/>
        </w:rPr>
        <w:t>厅、局，各大企业、事业单位。</w:t>
      </w:r>
    </w:p>
    <w:p>
      <w:pPr>
        <w:keepNext w:val="0"/>
        <w:keepLines w:val="0"/>
        <w:pageBreakBefore w:val="0"/>
        <w:widowControl w:val="0"/>
        <w:kinsoku/>
        <w:wordWrap/>
        <w:overflowPunct/>
        <w:topLinePunct/>
        <w:autoSpaceDE/>
        <w:autoSpaceDN/>
        <w:bidi w:val="0"/>
        <w:adjustRightInd/>
        <w:snapToGrid/>
        <w:spacing w:line="400" w:lineRule="exact"/>
        <w:ind w:left="210" w:leftChars="100" w:right="210" w:rightChars="100" w:firstLine="840" w:firstLineChars="3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自治区党委各部门，内蒙古军区，武警内蒙古总队。</w:t>
      </w:r>
    </w:p>
    <w:p>
      <w:pPr>
        <w:keepNext w:val="0"/>
        <w:keepLines w:val="0"/>
        <w:pageBreakBefore w:val="0"/>
        <w:widowControl w:val="0"/>
        <w:kinsoku/>
        <w:wordWrap/>
        <w:overflowPunct/>
        <w:topLinePunct/>
        <w:autoSpaceDE/>
        <w:autoSpaceDN/>
        <w:bidi w:val="0"/>
        <w:adjustRightInd/>
        <w:snapToGrid/>
        <w:spacing w:line="400" w:lineRule="exact"/>
        <w:ind w:left="1048" w:leftChars="499" w:right="210" w:rightChars="100" w:firstLine="0" w:firstLineChars="0"/>
        <w:jc w:val="left"/>
        <w:textAlignment w:val="auto"/>
        <w:rPr>
          <w:rFonts w:hint="eastAsia" w:eastAsia="宋体"/>
          <w:sz w:val="28"/>
          <w:szCs w:val="28"/>
          <w:lang w:val="en-US" w:eastAsia="zh-CN"/>
        </w:rPr>
      </w:pPr>
      <w:r>
        <w:rPr>
          <w:rFonts w:hint="eastAsia" w:ascii="仿宋_GB2312" w:hAnsi="仿宋_GB2312" w:eastAsia="仿宋_GB2312"/>
          <w:color w:val="000000"/>
          <w:sz w:val="32"/>
          <w:szCs w:val="32"/>
          <w:shd w:val="clear" w:color="auto" w:fill="FFFFFF"/>
          <w:lang w:eastAsia="zh-CN"/>
        </w:rPr>
        <w:drawing>
          <wp:anchor distT="0" distB="0" distL="114300" distR="114300" simplePos="0" relativeHeight="251658240" behindDoc="0" locked="0" layoutInCell="1" allowOverlap="1">
            <wp:simplePos x="0" y="0"/>
            <wp:positionH relativeFrom="column">
              <wp:posOffset>3797300</wp:posOffset>
            </wp:positionH>
            <wp:positionV relativeFrom="paragraph">
              <wp:posOffset>525145</wp:posOffset>
            </wp:positionV>
            <wp:extent cx="1585595" cy="471170"/>
            <wp:effectExtent l="0" t="0" r="14605" b="5080"/>
            <wp:wrapSquare wrapText="bothSides"/>
            <wp:docPr id="1" name="图片 3" descr="NZZ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NZZ87"/>
                    <pic:cNvPicPr>
                      <a:picLocks noChangeAspect="1"/>
                    </pic:cNvPicPr>
                  </pic:nvPicPr>
                  <pic:blipFill>
                    <a:blip r:embed="rId7"/>
                    <a:stretch>
                      <a:fillRect/>
                    </a:stretch>
                  </pic:blipFill>
                  <pic:spPr>
                    <a:xfrm>
                      <a:off x="0" y="0"/>
                      <a:ext cx="1585595" cy="471170"/>
                    </a:xfrm>
                    <a:prstGeom prst="rect">
                      <a:avLst/>
                    </a:prstGeom>
                    <a:noFill/>
                    <a:ln>
                      <a:noFill/>
                    </a:ln>
                  </pic:spPr>
                </pic:pic>
              </a:graphicData>
            </a:graphic>
          </wp:anchor>
        </w:drawing>
      </w:r>
      <w:r>
        <w:rPr>
          <w:rFonts w:hint="eastAsia" w:ascii="仿宋" w:hAnsi="仿宋" w:eastAsia="仿宋" w:cs="仿宋"/>
          <w:spacing w:val="6"/>
          <w:kern w:val="0"/>
          <w:sz w:val="28"/>
          <w:szCs w:val="28"/>
        </w:rPr>
        <w:t>自治区人大常委会办公厅、政协办公厅，自治区监委，</w:t>
      </w:r>
      <w:r>
        <w:rPr>
          <w:rFonts w:hint="eastAsia" w:ascii="仿宋" w:hAnsi="仿宋" w:eastAsia="仿宋" w:cs="仿宋"/>
          <w:kern w:val="0"/>
          <w:sz w:val="28"/>
          <w:szCs w:val="28"/>
        </w:rPr>
        <w:t>自治区高级人民法院，检察院。</w:t>
      </w:r>
    </w:p>
    <w:sectPr>
      <w:headerReference r:id="rId3" w:type="first"/>
      <w:footerReference r:id="rId4" w:type="default"/>
      <w:footerReference r:id="rId5" w:type="even"/>
      <w:pgSz w:w="11906" w:h="16838"/>
      <w:pgMar w:top="2098" w:right="1474" w:bottom="1701" w:left="1474" w:header="851" w:footer="1417" w:gutter="0"/>
      <w:paperSrc/>
      <w:pgNumType w:fmt="numberInDash"/>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9452" w:y="-23"/>
      <w:rPr>
        <w:rStyle w:val="10"/>
        <w:rFonts w:hint="eastAsia" w:ascii="宋体" w:hAnsi="宋体"/>
        <w:sz w:val="28"/>
        <w:szCs w:val="28"/>
      </w:rPr>
    </w:pPr>
    <w:r>
      <w:rPr>
        <w:rFonts w:hint="eastAsia" w:ascii="宋体" w:hAnsi="宋体"/>
        <w:sz w:val="28"/>
        <w:szCs w:val="28"/>
      </w:rPr>
      <w:fldChar w:fldCharType="begin"/>
    </w:r>
    <w:r>
      <w:rPr>
        <w:rStyle w:val="10"/>
        <w:rFonts w:hint="eastAsia" w:ascii="宋体" w:hAnsi="宋体"/>
        <w:sz w:val="28"/>
        <w:szCs w:val="28"/>
      </w:rPr>
      <w:instrText xml:space="preserve">PAGE  </w:instrText>
    </w:r>
    <w:r>
      <w:rPr>
        <w:rFonts w:hint="eastAsia" w:ascii="宋体" w:hAnsi="宋体"/>
        <w:sz w:val="28"/>
        <w:szCs w:val="28"/>
      </w:rPr>
      <w:fldChar w:fldCharType="separate"/>
    </w:r>
    <w:r>
      <w:rPr>
        <w:rStyle w:val="10"/>
        <w:rFonts w:ascii="宋体" w:hAnsi="宋体"/>
        <w:sz w:val="28"/>
        <w:szCs w:val="28"/>
        <w:lang/>
      </w:rPr>
      <w:t>- 3 -</w:t>
    </w:r>
    <w:r>
      <w:rPr>
        <w:rFonts w:hint="eastAsia" w:ascii="宋体" w:hAnsi="宋体"/>
        <w:sz w:val="28"/>
        <w:szCs w:val="28"/>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1892" w:y="-23"/>
      <w:rPr>
        <w:rStyle w:val="10"/>
        <w:rFonts w:ascii="宋体" w:hAnsi="宋体"/>
        <w:sz w:val="28"/>
        <w:szCs w:val="28"/>
      </w:rPr>
    </w:pP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lang/>
      </w:rPr>
      <w:t>- 2 -</w:t>
    </w:r>
    <w:r>
      <w:rPr>
        <w:rFonts w:ascii="宋体" w:hAnsi="宋体"/>
        <w:sz w:val="28"/>
        <w:szCs w:val="28"/>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1"/>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revisionView w:markup="0"/>
  <w:documentProtection w:edit="trackedChanges"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FCD"/>
    <w:rsid w:val="00057363"/>
    <w:rsid w:val="001B7709"/>
    <w:rsid w:val="00302982"/>
    <w:rsid w:val="00323128"/>
    <w:rsid w:val="00337358"/>
    <w:rsid w:val="00351DB4"/>
    <w:rsid w:val="00444154"/>
    <w:rsid w:val="00483E09"/>
    <w:rsid w:val="004B2561"/>
    <w:rsid w:val="006048D6"/>
    <w:rsid w:val="006114C2"/>
    <w:rsid w:val="00755D27"/>
    <w:rsid w:val="00825CE1"/>
    <w:rsid w:val="008408A0"/>
    <w:rsid w:val="00861E84"/>
    <w:rsid w:val="008E482C"/>
    <w:rsid w:val="00AC3BB4"/>
    <w:rsid w:val="00B32830"/>
    <w:rsid w:val="00B33ED2"/>
    <w:rsid w:val="00B52F22"/>
    <w:rsid w:val="00B558E6"/>
    <w:rsid w:val="00B8542C"/>
    <w:rsid w:val="00C809B3"/>
    <w:rsid w:val="00CB0B2B"/>
    <w:rsid w:val="00CC1415"/>
    <w:rsid w:val="00D3579F"/>
    <w:rsid w:val="00DD4FCD"/>
    <w:rsid w:val="00DD700A"/>
    <w:rsid w:val="00DF62D9"/>
    <w:rsid w:val="00E751C2"/>
    <w:rsid w:val="00F71128"/>
    <w:rsid w:val="00F94438"/>
    <w:rsid w:val="16D25606"/>
    <w:rsid w:val="1BF4474B"/>
    <w:rsid w:val="217D23BA"/>
    <w:rsid w:val="27355263"/>
    <w:rsid w:val="27E04077"/>
    <w:rsid w:val="29255FCE"/>
    <w:rsid w:val="2B297870"/>
    <w:rsid w:val="36193767"/>
    <w:rsid w:val="3E8003A9"/>
    <w:rsid w:val="43CE25A7"/>
    <w:rsid w:val="4E974B97"/>
    <w:rsid w:val="4FD33F1F"/>
    <w:rsid w:val="508C1A82"/>
    <w:rsid w:val="5FC47C57"/>
    <w:rsid w:val="604307FB"/>
    <w:rsid w:val="612A5090"/>
    <w:rsid w:val="67C742AE"/>
    <w:rsid w:val="68C13D1E"/>
    <w:rsid w:val="69457AD1"/>
    <w:rsid w:val="69AA7AA3"/>
    <w:rsid w:val="6ADE316A"/>
    <w:rsid w:val="6C87568A"/>
    <w:rsid w:val="6E3B2801"/>
    <w:rsid w:val="76167F2F"/>
    <w:rsid w:val="76240541"/>
    <w:rsid w:val="780518F7"/>
    <w:rsid w:val="7BDF8B09"/>
    <w:rsid w:val="7C7734A3"/>
    <w:rsid w:val="7D1850A2"/>
    <w:rsid w:val="BF924E3E"/>
    <w:rsid w:val="FAC3E4D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Style w:val="7"/>
      <w:tblLayout w:type="fixed"/>
      <w:tblCellMar>
        <w:top w:w="0" w:type="dxa"/>
        <w:left w:w="108" w:type="dxa"/>
        <w:bottom w:w="0" w:type="dxa"/>
        <w:right w:w="108" w:type="dxa"/>
      </w:tblCellMar>
    </w:tblPr>
  </w:style>
  <w:style w:type="paragraph" w:styleId="2">
    <w:name w:val="Date"/>
    <w:basedOn w:val="1"/>
    <w:next w:val="1"/>
    <w:link w:val="11"/>
    <w:qFormat/>
    <w:uiPriority w:val="0"/>
    <w:pPr>
      <w:ind w:left="100" w:leftChars="2500"/>
    </w:pPr>
    <w:rPr>
      <w:rFonts w:ascii="仿宋_GB2312" w:hAnsi="Times New Roman" w:eastAsia="仿宋_GB2312" w:cs="Times New Roman"/>
      <w:sz w:val="32"/>
      <w:szCs w:val="24"/>
    </w:rPr>
  </w:style>
  <w:style w:type="paragraph" w:styleId="3">
    <w:name w:val="Balloon Text"/>
    <w:basedOn w:val="1"/>
    <w:link w:val="12"/>
    <w:unhideWhenUsed/>
    <w:qFormat/>
    <w:uiPriority w:val="99"/>
    <w:rPr>
      <w:rFonts w:ascii="Times New Roman" w:hAnsi="Times New Roman" w:eastAsia="宋体" w:cs="Times New Roman"/>
      <w:sz w:val="18"/>
      <w:szCs w:val="18"/>
    </w:rPr>
  </w:style>
  <w:style w:type="paragraph" w:styleId="4">
    <w:name w:val="footer"/>
    <w:basedOn w:val="1"/>
    <w:link w:val="13"/>
    <w:uiPriority w:val="0"/>
    <w:pPr>
      <w:tabs>
        <w:tab w:val="center" w:pos="4153"/>
        <w:tab w:val="right" w:pos="8306"/>
      </w:tabs>
      <w:snapToGrid w:val="0"/>
      <w:jc w:val="left"/>
    </w:pPr>
    <w:rPr>
      <w:sz w:val="18"/>
      <w:szCs w:val="18"/>
    </w:rPr>
  </w:style>
  <w:style w:type="paragraph" w:styleId="5">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table" w:styleId="8">
    <w:name w:val="Table Grid"/>
    <w:basedOn w:val="7"/>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page number"/>
    <w:basedOn w:val="9"/>
    <w:uiPriority w:val="0"/>
  </w:style>
  <w:style w:type="character" w:customStyle="1" w:styleId="11">
    <w:name w:val="日期 Char"/>
    <w:basedOn w:val="9"/>
    <w:link w:val="2"/>
    <w:qFormat/>
    <w:uiPriority w:val="0"/>
    <w:rPr>
      <w:rFonts w:ascii="仿宋_GB2312" w:hAnsi="Calibri" w:eastAsia="仿宋_GB2312" w:cs="Times New Roman"/>
      <w:kern w:val="2"/>
      <w:sz w:val="32"/>
      <w:szCs w:val="22"/>
      <w:lang w:val="en-US" w:eastAsia="zh-CN" w:bidi="ar-SA"/>
    </w:rPr>
  </w:style>
  <w:style w:type="character" w:customStyle="1" w:styleId="12">
    <w:name w:val="批注框文本 Char"/>
    <w:basedOn w:val="9"/>
    <w:link w:val="3"/>
    <w:semiHidden/>
    <w:qFormat/>
    <w:uiPriority w:val="99"/>
    <w:rPr>
      <w:rFonts w:ascii="Calibri" w:hAnsi="Calibri" w:eastAsia="宋体" w:cs="Times New Roman"/>
      <w:kern w:val="2"/>
      <w:sz w:val="18"/>
      <w:szCs w:val="18"/>
      <w:lang w:val="en-US" w:eastAsia="zh-CN" w:bidi="ar-SA"/>
    </w:rPr>
  </w:style>
  <w:style w:type="character" w:customStyle="1" w:styleId="13">
    <w:name w:val="页脚 Char"/>
    <w:basedOn w:val="9"/>
    <w:link w:val="4"/>
    <w:uiPriority w:val="99"/>
    <w:rPr>
      <w:rFonts w:ascii="Calibri" w:hAnsi="Calibri" w:eastAsia="宋体" w:cs="Times New Roman"/>
      <w:kern w:val="2"/>
      <w:sz w:val="18"/>
      <w:szCs w:val="18"/>
    </w:rPr>
  </w:style>
  <w:style w:type="character" w:customStyle="1" w:styleId="14">
    <w:name w:val="页眉 Char"/>
    <w:basedOn w:val="9"/>
    <w:link w:val="5"/>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tif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Lenovo (Beijing) Limited</Company>
  <Pages>1</Pages>
  <Words>3</Words>
  <Characters>21</Characters>
  <Lines>1</Lines>
  <Paragraphs>1</Paragraphs>
  <TotalTime>4</TotalTime>
  <ScaleCrop>false</ScaleCrop>
  <LinksUpToDate>false</LinksUpToDate>
  <CharactersWithSpaces>23</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2021-12-14T10:21:00Z</dcterms:created>
  <dc:creator>王蕾:打印</dc:creator>
  <cp:lastModifiedBy>哈斯高娃</cp:lastModifiedBy>
  <dcterms:modified xsi:type="dcterms:W3CDTF">2024-04-30T07:15:49Z</dcterms:modified>
  <dc:title>_x0001_</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