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《内蒙古自治区黄河流域国土空间规划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（2021—2035年）》的批复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内政字〔202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000000"/>
          <w:sz w:val="11"/>
          <w:szCs w:val="1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自然资源厅：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你厅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《关于提请自治区人民政府批准〈内蒙古自治区黄河流域国土空间规划（2021—2035年）〉的请示》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收悉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现批复如下：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原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shd w:val="clear" w:color="auto" w:fill="FFFFFF"/>
          <w:lang w:eastAsia="zh-CN"/>
        </w:rPr>
        <w:t>则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shd w:val="clear" w:color="auto" w:fill="FFFFFF"/>
        </w:rPr>
        <w:t>同意《内蒙古自治区黄河流域国土空间规划（2021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—2035年）》（以下简称《规划》）。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《规划》是自治区级国土空间专项规划，是内蒙古黄河流域空间发展的指南、可持续发展的空间蓝图，是各类开发保护建设活动的基本依据，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认真组织实施。《规划》实施要坚持以习近平新时代中国特色社会主义思想为指导，全面贯彻落实党的二十大精神，深入贯彻习近平总书记对内蒙古重要指示精神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和国务院《关于推动内蒙古高质量发展奋力书写中国式现代化新篇章的意见》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认真落实自治区党委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政府各项决策部署，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完整、准确、全面贯彻新发展理念，坚持以人民为中心，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坚持发展和安全并重，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坚持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生态优先、绿色发展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为导向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促进人与自然和谐共生，以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为工作主线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共同抓好大保护，协同推进大治理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，统筹推进生态环境保护和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经济社会发展，从黄河流域系统性着眼，完善流域资源配置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，优化国土空间开发保护格局，健全国土空间管控引导机制，形成多种功能优势互补的主体功能综合布局，推动内蒙古黄河流域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生态保护和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高质量发展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取得明显成效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奋力书写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中国式现代化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内蒙古新篇章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二、筑牢安全发展的空间基础。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到2035年，内蒙古黄河流域耕地保有量不低于4368.7191万亩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永久基本农田保护面积不低于3495.0538万亩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生态保护红线面积不低于12.1134万平方千米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城镇开发边界面积控制在439.7119万亩以内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用水总量不超过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下达指标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全面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锚固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高质量发展的空间底线。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三、构建支撑新发展格局的国土空间体系。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深入实施区域协调发展战略、区域重大战略、主体功能区战略、新型城镇化战略和乡村振兴战略，促进形成主体功能明显、优势互补、高质量发展的国土空间开发保护新格局。按照主体功能定位推动区域发展，增强区域整体竞争力和综合承载力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深度融入共建“一带一路”，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加强与京津冀、黄河流域上下游等区域的协同联动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推动黄河流域生态保护和高质量发展，坚持以生态优先、绿色发展为导向，筑牢我国北方重要生态安全屏障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四、系统优化国土空间开发保护布局。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河套平原和土默川平原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等优质农田保护，持续巩固和不断提高黄河流域耕地质量，夯实国家粮仓基础，发展特色农业空间，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实施盐碱地综合利用</w:t>
      </w:r>
      <w:r>
        <w:rPr>
          <w:rFonts w:hint="eastAsia" w:ascii="仿宋" w:hAnsi="仿宋" w:eastAsia="仿宋" w:cs="仿宋"/>
          <w:spacing w:val="6"/>
          <w:sz w:val="32"/>
          <w:szCs w:val="32"/>
          <w:shd w:val="clear" w:color="auto" w:fill="FFFFFF"/>
        </w:rPr>
        <w:t>，建设国家农业高新技术产业示范区，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提升农产品保障能力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高质量建设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国家重要农畜产品生产基地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。推进水源、山脉、荒漠、森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林、草原、湖泊、湿地等系统保护修复，将上下游、干支流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、水上岸上、点源面源作为一个整体综合治理，加强阴山山脉、贺兰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山、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乌兰布和沙漠、腾格里沙漠、库布其沙漠、毛乌素沙地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乌梁素海、哈素海、岱海等重点区域的空间管控引导，改善生态服务功能，提升生物多样性保护水平。优化黄河干支流生产岸线和生活岸线布局结构，强化沿黄国土空间用途管制与保护。</w:t>
      </w:r>
      <w:r>
        <w:rPr>
          <w:rFonts w:hint="eastAsia" w:ascii="仿宋" w:hAnsi="仿宋" w:eastAsia="仿宋" w:cs="仿宋"/>
          <w:sz w:val="32"/>
          <w:szCs w:val="32"/>
        </w:rPr>
        <w:t>严控水资源开发利用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上限，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探索实施地下水资源战略储备，加强区域地下水超采综合治理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完善主体功能区制度，推动呼包鄂乌一体化发展区域优化人口、资源、产业配置，推动区域整体统筹产业链、供应链布局，依托城市群、都市圈和中心城市打造产业科技创新高地，为构建新发展格局提供支撑。统筹传统和新型基础设施空间布局，构建现代化基础设施网络，强化防灾减灾救灾基础设施建设，全面提升国土空间韧性。弘扬黄河文化，强化文化遗产与自然遗产整体保护和系统活化利用，健全跨行政区协同机制，将各类遗产保护管理纳入国土空间规划，推动黄河文化与城乡发展相融合，构建文化资源、自然资源、景观资源整体保护的空间体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，打造祖国北疆亮丽风景线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五、维护规划严肃性权威性。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《规划》是对内蒙古黄河流域国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shd w:val="clear" w:color="auto" w:fill="FFFFFF"/>
        </w:rPr>
        <w:t>土空间作出的全局安排，是区域国土空间保护、开发、利用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、修复的政策和总纲，是有关地方各级编制实施国土空间规划的重要依据，必须严格执行。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任何部门和个人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不得随意修改、违规变更，对不符合国土空间规划的用地、未批先建等违法违规行为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必须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严肃查处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六、做好规划实施保障。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内蒙古黄河流域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各有关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盟行政公署、市人民政府要加强组织领导，明确责任分工，健全工作机制，完善配套政策措施。做好《规划》印发和公开，强化社会监督。将《规划》确定的目标指标、重点任务等纳入有关地方各级国土空间规划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充分发挥国土空间规划委员会作用，加强对跨盟市域规划编制实施管理的统筹协调，强化对交界地区市县级国土空间规划的传导要求。按照“统一底图、统一标准、统一规划、统一平台”的要求，完善国土空间规划“一张图”系统和国土空间基础信息平台，建立国土空间规划实施监测网络，提高空间治理数字化水平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4800" w:firstLineChars="15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内蒙古自治区人民政府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tabs>
          <w:tab w:val="left" w:pos="764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177" w:firstLineChars="1618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  <w:bookmarkStart w:id="2" w:name="_GoBack"/>
      <w:bookmarkEnd w:id="2"/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tabs>
          <w:tab w:val="left" w:pos="66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eastAsia="黑体"/>
          <w:color w:val="000000"/>
          <w:sz w:val="28"/>
          <w:szCs w:val="28"/>
          <w:shd w:val="clear" w:color="auto" w:fill="FFFFFF"/>
          <w:lang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auto"/>
        </w:rPr>
        <w:t>抄送：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各盟行政公署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</w:rPr>
        <w:t>、市人民政府，自治区各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委、办、</w:t>
      </w:r>
      <w:r>
        <w:rPr>
          <w:rFonts w:hint="eastAsia" w:ascii="仿宋" w:hAnsi="仿宋" w:eastAsia="仿宋" w:cs="仿宋"/>
          <w:kern w:val="2"/>
          <w:sz w:val="28"/>
          <w:szCs w:val="28"/>
        </w:rPr>
        <w:t>厅、局，各大企业、事业单位。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210" w:rightChars="100" w:firstLine="840" w:firstLineChars="300"/>
        <w:textAlignment w:val="auto"/>
        <w:rPr>
          <w:rFonts w:hint="eastAsia" w:ascii="仿宋" w:hAnsi="仿宋" w:eastAsia="仿宋" w:cs="仿宋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8" w:leftChars="499" w:right="210" w:rightChars="100" w:firstLine="0" w:firstLineChars="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自</w:t>
      </w:r>
      <w:r>
        <w:rPr>
          <w:rFonts w:hint="eastAsia" w:ascii="仿宋" w:hAnsi="仿宋" w:eastAsia="仿宋" w:cs="仿宋"/>
          <w:spacing w:val="6"/>
          <w:kern w:val="2"/>
          <w:sz w:val="28"/>
          <w:szCs w:val="28"/>
        </w:rPr>
        <w:t>治区人大常委会办公厅、政协办公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厅，自治区监委，</w:t>
      </w:r>
      <w:r>
        <w:rPr>
          <w:rFonts w:hint="eastAsia" w:ascii="仿宋" w:hAnsi="仿宋" w:eastAsia="仿宋" w:cs="仿宋"/>
          <w:kern w:val="2"/>
          <w:sz w:val="28"/>
          <w:szCs w:val="28"/>
        </w:rPr>
        <w:t>自治区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8" w:leftChars="499" w:right="210" w:rightChars="100" w:firstLine="0" w:firstLine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高级人民法院，检察院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  <w:bookmarkStart w:id="0" w:name="印章"/>
      <w:bookmarkEnd w:id="0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1" w:name="二维条码"/>
                            <w:bookmarkEnd w:id="1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98955" cy="504190"/>
                                  <wp:effectExtent l="0" t="0" r="10795" b="10160"/>
                                  <wp:docPr id="2" name="图片 5" descr="C:\Users\Administrator\Desktop\NZZ63.jpgNZZ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5" descr="C:\Users\Administrator\Desktop\NZZ63.jpgNZZ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955" cy="50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47.8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qbwF2wAAAA0BAAAPAAAAAAAAAAEAIAAAACIAAABkcnMvZG93bnJldi54&#10;bWxQSwECFAAUAAAACACHTuJA7DiErL4BAABz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1" w:name="二维条码"/>
                      <w:bookmarkEnd w:id="1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798955" cy="504190"/>
                            <wp:effectExtent l="0" t="0" r="10795" b="10160"/>
                            <wp:docPr id="2" name="图片 5" descr="C:\Users\Administrator\Desktop\NZZ63.jpgNZZ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5" descr="C:\Users\Administrator\Desktop\NZZ63.jpgNZZ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955" cy="50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AEA2D87"/>
    <w:rsid w:val="0B16636A"/>
    <w:rsid w:val="17C6C79C"/>
    <w:rsid w:val="19506ACA"/>
    <w:rsid w:val="1BF4474B"/>
    <w:rsid w:val="1DFDBE46"/>
    <w:rsid w:val="217D23BA"/>
    <w:rsid w:val="23A33DB4"/>
    <w:rsid w:val="27355263"/>
    <w:rsid w:val="27E04077"/>
    <w:rsid w:val="29255FCE"/>
    <w:rsid w:val="2B0407FB"/>
    <w:rsid w:val="2F7D0B7D"/>
    <w:rsid w:val="2FFE6B6E"/>
    <w:rsid w:val="36193767"/>
    <w:rsid w:val="376F6C8B"/>
    <w:rsid w:val="3E8003A9"/>
    <w:rsid w:val="3EDB5766"/>
    <w:rsid w:val="3FE9B4CC"/>
    <w:rsid w:val="409F469A"/>
    <w:rsid w:val="43CE25A7"/>
    <w:rsid w:val="4BBD5006"/>
    <w:rsid w:val="4DFC3016"/>
    <w:rsid w:val="4F6F9B33"/>
    <w:rsid w:val="4FD33F1F"/>
    <w:rsid w:val="50175530"/>
    <w:rsid w:val="50922B90"/>
    <w:rsid w:val="57FE0CC1"/>
    <w:rsid w:val="5C5DB4EA"/>
    <w:rsid w:val="5D2BC6D7"/>
    <w:rsid w:val="5FC47C57"/>
    <w:rsid w:val="604307FB"/>
    <w:rsid w:val="612A5090"/>
    <w:rsid w:val="67C742AE"/>
    <w:rsid w:val="68C13D1E"/>
    <w:rsid w:val="69AA7AA3"/>
    <w:rsid w:val="69B74AEE"/>
    <w:rsid w:val="6ADE316A"/>
    <w:rsid w:val="6FCA24D5"/>
    <w:rsid w:val="76167F2F"/>
    <w:rsid w:val="76240541"/>
    <w:rsid w:val="76FFEB66"/>
    <w:rsid w:val="77385CF2"/>
    <w:rsid w:val="78DEB427"/>
    <w:rsid w:val="78F9B810"/>
    <w:rsid w:val="79EF7638"/>
    <w:rsid w:val="7BFF7673"/>
    <w:rsid w:val="7C7734A3"/>
    <w:rsid w:val="7C7A8FB2"/>
    <w:rsid w:val="7C7F654E"/>
    <w:rsid w:val="7C95644A"/>
    <w:rsid w:val="7CAF3528"/>
    <w:rsid w:val="7D1850A2"/>
    <w:rsid w:val="7D7FDABD"/>
    <w:rsid w:val="7DBBECE3"/>
    <w:rsid w:val="7E370C58"/>
    <w:rsid w:val="7E5FF43D"/>
    <w:rsid w:val="7E7E1869"/>
    <w:rsid w:val="7FBFFD5D"/>
    <w:rsid w:val="7FE759E7"/>
    <w:rsid w:val="7FFF40AD"/>
    <w:rsid w:val="8FFEF091"/>
    <w:rsid w:val="9D7638F2"/>
    <w:rsid w:val="9E971EE5"/>
    <w:rsid w:val="ABDF252A"/>
    <w:rsid w:val="AD0F0126"/>
    <w:rsid w:val="B7F38239"/>
    <w:rsid w:val="B9EFE12A"/>
    <w:rsid w:val="BFDFD48E"/>
    <w:rsid w:val="C4FB7195"/>
    <w:rsid w:val="CFFF01E0"/>
    <w:rsid w:val="D6CD8DC3"/>
    <w:rsid w:val="D6FF8B64"/>
    <w:rsid w:val="D7F7D111"/>
    <w:rsid w:val="D9FC5180"/>
    <w:rsid w:val="DBFE83E8"/>
    <w:rsid w:val="DD7DC712"/>
    <w:rsid w:val="DDED4541"/>
    <w:rsid w:val="DFBFF4F9"/>
    <w:rsid w:val="E3D387F7"/>
    <w:rsid w:val="E7FB2693"/>
    <w:rsid w:val="EBB752CD"/>
    <w:rsid w:val="ECDF789E"/>
    <w:rsid w:val="ED5535EA"/>
    <w:rsid w:val="EDC72FF5"/>
    <w:rsid w:val="EF97A391"/>
    <w:rsid w:val="EFFBC4C8"/>
    <w:rsid w:val="F4BEF1CD"/>
    <w:rsid w:val="F58FE927"/>
    <w:rsid w:val="F5F795E2"/>
    <w:rsid w:val="F5FF4AB2"/>
    <w:rsid w:val="F75B5F61"/>
    <w:rsid w:val="F75C4ACF"/>
    <w:rsid w:val="F77B2F4E"/>
    <w:rsid w:val="F7D3877D"/>
    <w:rsid w:val="F7EB93D9"/>
    <w:rsid w:val="F93F0202"/>
    <w:rsid w:val="F9FF3B1E"/>
    <w:rsid w:val="FAEA7907"/>
    <w:rsid w:val="FB6D5025"/>
    <w:rsid w:val="FD526056"/>
    <w:rsid w:val="FDFFC46E"/>
    <w:rsid w:val="FE7F6C68"/>
    <w:rsid w:val="FE87A3E3"/>
    <w:rsid w:val="FEDDF4B7"/>
    <w:rsid w:val="FF3EB4B9"/>
    <w:rsid w:val="FF919358"/>
    <w:rsid w:val="FFDF7AA2"/>
    <w:rsid w:val="FFF9E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日期 Char"/>
    <w:basedOn w:val="9"/>
    <w:link w:val="2"/>
    <w:qFormat/>
    <w:uiPriority w:val="0"/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Char"/>
    <w:basedOn w:val="9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7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dcterms:modified xsi:type="dcterms:W3CDTF">2024-04-09T01:22:10Z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