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autoSpaceDE/>
        <w:autoSpaceDN/>
        <w:bidi w:val="0"/>
        <w:spacing w:line="580" w:lineRule="exact"/>
        <w:ind w:lef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内蒙古自治区人民政府关于</w:t>
      </w:r>
    </w:p>
    <w:p>
      <w:pPr>
        <w:keepNext w:val="0"/>
        <w:keepLines w:val="0"/>
        <w:pageBreakBefore w:val="0"/>
        <w:widowControl w:val="0"/>
        <w:kinsoku/>
        <w:wordWrap/>
        <w:overflowPunct/>
        <w:topLinePunct/>
        <w:autoSpaceDE/>
        <w:autoSpaceDN/>
        <w:bidi w:val="0"/>
        <w:spacing w:line="580" w:lineRule="exact"/>
        <w:ind w:lef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推进政府性融资担保体系建设的指导意见</w:t>
      </w:r>
    </w:p>
    <w:p>
      <w:pPr>
        <w:keepNext w:val="0"/>
        <w:keepLines w:val="0"/>
        <w:pageBreakBefore w:val="0"/>
        <w:widowControl w:val="0"/>
        <w:kinsoku/>
        <w:wordWrap/>
        <w:overflowPunct/>
        <w:topLinePunct/>
        <w:autoSpaceDE/>
        <w:autoSpaceDN/>
        <w:bidi w:val="0"/>
        <w:spacing w:line="580" w:lineRule="exact"/>
        <w:ind w:left="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autoSpaceDE/>
        <w:autoSpaceDN/>
        <w:bidi w:val="0"/>
        <w:spacing w:line="580" w:lineRule="exact"/>
        <w:ind w:left="0"/>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内政发〔2021〕20号</w:t>
      </w:r>
    </w:p>
    <w:p>
      <w:pPr>
        <w:keepNext w:val="0"/>
        <w:keepLines w:val="0"/>
        <w:pageBreakBefore w:val="0"/>
        <w:widowControl w:val="0"/>
        <w:kinsoku/>
        <w:wordWrap/>
        <w:overflowPunct/>
        <w:topLinePunct/>
        <w:autoSpaceDE/>
        <w:autoSpaceDN/>
        <w:bidi w:val="0"/>
        <w:spacing w:line="580" w:lineRule="exact"/>
        <w:ind w:left="0"/>
        <w:jc w:val="both"/>
        <w:textAlignment w:val="auto"/>
        <w:rPr>
          <w:rFonts w:hint="eastAsia"/>
          <w:sz w:val="30"/>
        </w:rPr>
      </w:pPr>
    </w:p>
    <w:p>
      <w:pPr>
        <w:keepNext w:val="0"/>
        <w:keepLines w:val="0"/>
        <w:pageBreakBefore w:val="0"/>
        <w:widowControl w:val="0"/>
        <w:kinsoku/>
        <w:wordWrap/>
        <w:overflowPunct/>
        <w:topLinePunct/>
        <w:autoSpaceDE/>
        <w:autoSpaceDN/>
        <w:bidi w:val="0"/>
        <w:spacing w:beforeAutospacing="0" w:afterAutospacing="0" w:line="580" w:lineRule="exact"/>
        <w:ind w:left="0"/>
        <w:textAlignment w:val="auto"/>
        <w:rPr>
          <w:rFonts w:hint="eastAsia" w:ascii="方正仿宋_GBK" w:hAnsi="方正仿宋_GBK" w:eastAsia="方正仿宋_GBK" w:cs="方正仿宋_GBK"/>
          <w:color w:val="auto"/>
          <w:sz w:val="32"/>
          <w:szCs w:val="32"/>
          <w:highlight w:val="none"/>
          <w:shd w:val="clear" w:color="auto" w:fill="FFFFFF"/>
        </w:rPr>
      </w:pPr>
      <w:bookmarkStart w:id="0" w:name="_GoBack"/>
      <w:r>
        <w:rPr>
          <w:rFonts w:hint="eastAsia" w:ascii="方正仿宋_GBK" w:hAnsi="方正仿宋_GBK" w:eastAsia="方正仿宋_GBK" w:cs="方正仿宋_GBK"/>
          <w:color w:val="auto"/>
          <w:sz w:val="30"/>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spacing w:beforeAutospacing="0" w:afterAutospacing="0" w:line="580" w:lineRule="exact"/>
        <w:ind w:left="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lang w:val="en-US" w:eastAsia="zh-CN"/>
        </w:rPr>
        <w:t xml:space="preserve">    </w:t>
      </w:r>
      <w:r>
        <w:rPr>
          <w:rFonts w:hint="eastAsia" w:ascii="方正仿宋_GBK" w:hAnsi="方正仿宋_GBK" w:eastAsia="方正仿宋_GBK" w:cs="方正仿宋_GBK"/>
          <w:color w:val="auto"/>
          <w:sz w:val="32"/>
          <w:szCs w:val="32"/>
          <w:highlight w:val="none"/>
          <w:shd w:val="clear" w:color="auto" w:fill="FFFFFF"/>
        </w:rPr>
        <w:t>为贯彻落实《国务院关于促进融资担保行业加快发展的意见》（国发〔2015〕43号）、《国务院办公厅关于有效发挥政府性融资担保基金作用切实支持小微企业和“</w:t>
      </w:r>
      <w:r>
        <w:rPr>
          <w:rFonts w:hint="eastAsia" w:ascii="方正仿宋_GBK" w:hAnsi="方正仿宋_GBK" w:eastAsia="方正仿宋_GBK" w:cs="方正仿宋_GBK"/>
          <w:color w:val="auto"/>
          <w:sz w:val="32"/>
          <w:szCs w:val="32"/>
          <w:highlight w:val="none"/>
          <w:shd w:val="clear" w:color="auto" w:fill="FFFFFF"/>
          <w:lang w:val="en"/>
        </w:rPr>
        <w:t>三农</w:t>
      </w:r>
      <w:r>
        <w:rPr>
          <w:rFonts w:hint="eastAsia" w:ascii="方正仿宋_GBK" w:hAnsi="方正仿宋_GBK" w:eastAsia="方正仿宋_GBK" w:cs="方正仿宋_GBK"/>
          <w:color w:val="auto"/>
          <w:sz w:val="32"/>
          <w:szCs w:val="32"/>
          <w:highlight w:val="none"/>
          <w:shd w:val="clear" w:color="auto" w:fill="FFFFFF"/>
        </w:rPr>
        <w:t>”发展的指导意见》(国办发〔2019〕6号)、《中国银保监会等七部门关于做好政府性融资担保机构监管工作的通知》</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rPr>
        <w:t>银保监发〔2020〕39号</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rPr>
        <w:t>等文件精神，加快推进政府性融资担保体系建设，推</w:t>
      </w:r>
      <w:r>
        <w:rPr>
          <w:rFonts w:hint="eastAsia" w:ascii="方正仿宋_GBK" w:hAnsi="方正仿宋_GBK" w:eastAsia="方正仿宋_GBK" w:cs="方正仿宋_GBK"/>
          <w:color w:val="auto"/>
          <w:sz w:val="32"/>
          <w:szCs w:val="32"/>
          <w:highlight w:val="none"/>
          <w:shd w:val="clear" w:color="auto" w:fill="FFFFFF"/>
          <w:lang w:eastAsia="zh-CN"/>
        </w:rPr>
        <w:t>动建立</w:t>
      </w:r>
      <w:r>
        <w:rPr>
          <w:rFonts w:hint="eastAsia" w:ascii="方正仿宋_GBK" w:hAnsi="方正仿宋_GBK" w:eastAsia="方正仿宋_GBK" w:cs="方正仿宋_GBK"/>
          <w:color w:val="auto"/>
          <w:sz w:val="32"/>
          <w:szCs w:val="32"/>
          <w:highlight w:val="none"/>
          <w:shd w:val="clear" w:color="auto" w:fill="FFFFFF"/>
        </w:rPr>
        <w:t>新型政银担合作</w:t>
      </w:r>
      <w:r>
        <w:rPr>
          <w:rFonts w:hint="eastAsia" w:ascii="方正仿宋_GBK" w:hAnsi="方正仿宋_GBK" w:eastAsia="方正仿宋_GBK" w:cs="方正仿宋_GBK"/>
          <w:color w:val="auto"/>
          <w:sz w:val="32"/>
          <w:szCs w:val="32"/>
          <w:highlight w:val="none"/>
          <w:shd w:val="clear" w:color="auto" w:fill="FFFFFF"/>
          <w:lang w:eastAsia="zh-CN"/>
        </w:rPr>
        <w:t>机制</w:t>
      </w:r>
      <w:r>
        <w:rPr>
          <w:rFonts w:hint="eastAsia" w:ascii="方正仿宋_GBK" w:hAnsi="方正仿宋_GBK" w:eastAsia="方正仿宋_GBK" w:cs="方正仿宋_GBK"/>
          <w:color w:val="auto"/>
          <w:sz w:val="32"/>
          <w:szCs w:val="32"/>
          <w:highlight w:val="none"/>
          <w:shd w:val="clear" w:color="auto" w:fill="FFFFFF"/>
        </w:rPr>
        <w:t>，有效解决我区融资担保行业主业不突出、担保能力不强、银担合作不畅、风险分担机制不落地</w:t>
      </w:r>
      <w:r>
        <w:rPr>
          <w:rFonts w:hint="eastAsia" w:ascii="方正仿宋_GBK" w:hAnsi="方正仿宋_GBK" w:eastAsia="方正仿宋_GBK" w:cs="方正仿宋_GBK"/>
          <w:color w:val="auto"/>
          <w:sz w:val="32"/>
          <w:szCs w:val="32"/>
          <w:highlight w:val="none"/>
          <w:shd w:val="clear" w:color="auto" w:fill="FFFFFF"/>
          <w:lang w:eastAsia="zh-CN"/>
        </w:rPr>
        <w:t>等</w:t>
      </w:r>
      <w:r>
        <w:rPr>
          <w:rFonts w:hint="eastAsia" w:ascii="方正仿宋_GBK" w:hAnsi="方正仿宋_GBK" w:eastAsia="方正仿宋_GBK" w:cs="方正仿宋_GBK"/>
          <w:color w:val="auto"/>
          <w:sz w:val="32"/>
          <w:szCs w:val="32"/>
          <w:highlight w:val="none"/>
          <w:shd w:val="clear" w:color="auto" w:fill="FFFFFF"/>
        </w:rPr>
        <w:t>实际问题，更好地服务实体经济发展，</w:t>
      </w:r>
      <w:r>
        <w:rPr>
          <w:rFonts w:hint="eastAsia" w:ascii="方正仿宋_GBK" w:hAnsi="方正仿宋_GBK" w:eastAsia="方正仿宋_GBK" w:cs="方正仿宋_GBK"/>
          <w:color w:val="auto"/>
          <w:sz w:val="32"/>
          <w:szCs w:val="32"/>
          <w:highlight w:val="none"/>
          <w:shd w:val="clear" w:color="auto" w:fill="FFFFFF"/>
          <w:lang w:eastAsia="zh-CN"/>
        </w:rPr>
        <w:t>结合自治区实际，现</w:t>
      </w:r>
      <w:r>
        <w:rPr>
          <w:rFonts w:hint="eastAsia" w:ascii="方正仿宋_GBK" w:hAnsi="方正仿宋_GBK" w:eastAsia="方正仿宋_GBK" w:cs="方正仿宋_GBK"/>
          <w:color w:val="auto"/>
          <w:sz w:val="32"/>
          <w:szCs w:val="32"/>
          <w:highlight w:val="none"/>
          <w:shd w:val="clear" w:color="auto" w:fill="FFFFFF"/>
        </w:rPr>
        <w:t>提出如下意见</w:t>
      </w:r>
      <w:r>
        <w:rPr>
          <w:rFonts w:hint="eastAsia" w:ascii="方正仿宋_GBK" w:hAnsi="方正仿宋_GBK" w:eastAsia="方正仿宋_GBK" w:cs="方正仿宋_GBK"/>
          <w:color w:val="auto"/>
          <w:sz w:val="32"/>
          <w:szCs w:val="32"/>
          <w:highlight w:val="none"/>
          <w:shd w:val="clear" w:color="auto" w:fill="FFFFFF"/>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一、总体要求</w:t>
      </w:r>
    </w:p>
    <w:p>
      <w:pPr>
        <w:keepNext w:val="0"/>
        <w:keepLines w:val="0"/>
        <w:pageBreakBefore w:val="0"/>
        <w:widowControl w:val="0"/>
        <w:kinsoku/>
        <w:wordWrap/>
        <w:overflowPunct/>
        <w:topLinePunct/>
        <w:autoSpaceDE/>
        <w:autoSpaceDN/>
        <w:bidi w:val="0"/>
        <w:spacing w:line="580"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一</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指导思想。</w:t>
      </w:r>
      <w:r>
        <w:rPr>
          <w:rFonts w:hint="eastAsia" w:ascii="方正仿宋_GBK" w:hAnsi="方正仿宋_GBK" w:eastAsia="方正仿宋_GBK" w:cs="方正仿宋_GBK"/>
          <w:color w:val="auto"/>
          <w:sz w:val="32"/>
          <w:szCs w:val="32"/>
          <w:highlight w:val="none"/>
        </w:rPr>
        <w:t>坚持以习近平新时代中国特色社会主义思想为指导，全面贯彻党的十九大和十九届</w:t>
      </w:r>
      <w:r>
        <w:rPr>
          <w:rFonts w:hint="eastAsia" w:ascii="方正仿宋_GBK" w:hAnsi="方正仿宋_GBK" w:eastAsia="方正仿宋_GBK" w:cs="方正仿宋_GBK"/>
          <w:color w:val="auto"/>
          <w:sz w:val="32"/>
          <w:szCs w:val="32"/>
          <w:highlight w:val="none"/>
          <w:lang w:eastAsia="zh-CN"/>
        </w:rPr>
        <w:t>历次</w:t>
      </w:r>
      <w:r>
        <w:rPr>
          <w:rFonts w:hint="eastAsia" w:ascii="方正仿宋_GBK" w:hAnsi="方正仿宋_GBK" w:eastAsia="方正仿宋_GBK" w:cs="方正仿宋_GBK"/>
          <w:b w:val="0"/>
          <w:bCs w:val="0"/>
          <w:color w:val="auto"/>
          <w:sz w:val="32"/>
          <w:szCs w:val="32"/>
          <w:highlight w:val="none"/>
        </w:rPr>
        <w:t>全</w:t>
      </w:r>
      <w:r>
        <w:rPr>
          <w:rFonts w:hint="eastAsia" w:ascii="方正仿宋_GBK" w:hAnsi="方正仿宋_GBK" w:eastAsia="方正仿宋_GBK" w:cs="方正仿宋_GBK"/>
          <w:color w:val="auto"/>
          <w:sz w:val="32"/>
          <w:szCs w:val="32"/>
          <w:highlight w:val="none"/>
        </w:rPr>
        <w:t>会精神，</w:t>
      </w:r>
      <w:r>
        <w:rPr>
          <w:rFonts w:hint="eastAsia" w:ascii="方正仿宋_GBK" w:hAnsi="方正仿宋_GBK" w:eastAsia="方正仿宋_GBK" w:cs="方正仿宋_GBK"/>
          <w:color w:val="auto"/>
          <w:sz w:val="32"/>
          <w:szCs w:val="32"/>
          <w:highlight w:val="none"/>
          <w:lang w:eastAsia="zh-CN"/>
        </w:rPr>
        <w:t>认真落实</w:t>
      </w:r>
      <w:r>
        <w:rPr>
          <w:rFonts w:hint="eastAsia" w:ascii="方正仿宋_GBK" w:hAnsi="方正仿宋_GBK" w:eastAsia="方正仿宋_GBK" w:cs="方正仿宋_GBK"/>
          <w:color w:val="auto"/>
          <w:sz w:val="32"/>
          <w:szCs w:val="32"/>
          <w:highlight w:val="none"/>
        </w:rPr>
        <w:t>党中央、国务院决策部署，</w:t>
      </w:r>
      <w:r>
        <w:rPr>
          <w:rFonts w:hint="eastAsia" w:ascii="方正仿宋_GBK" w:hAnsi="方正仿宋_GBK" w:eastAsia="方正仿宋_GBK" w:cs="方正仿宋_GBK"/>
          <w:color w:val="auto"/>
          <w:sz w:val="32"/>
          <w:szCs w:val="32"/>
          <w:highlight w:val="none"/>
          <w:lang w:eastAsia="zh-CN"/>
        </w:rPr>
        <w:t>按照</w:t>
      </w:r>
      <w:r>
        <w:rPr>
          <w:rFonts w:hint="eastAsia" w:ascii="方正仿宋_GBK" w:hAnsi="方正仿宋_GBK" w:eastAsia="方正仿宋_GBK" w:cs="方正仿宋_GBK"/>
          <w:color w:val="auto"/>
          <w:sz w:val="32"/>
          <w:szCs w:val="32"/>
          <w:highlight w:val="none"/>
        </w:rPr>
        <w:t>自治区党委</w:t>
      </w:r>
      <w:r>
        <w:rPr>
          <w:rFonts w:hint="eastAsia" w:ascii="方正仿宋_GBK" w:hAnsi="方正仿宋_GBK" w:eastAsia="方正仿宋_GBK" w:cs="方正仿宋_GBK"/>
          <w:color w:val="auto"/>
          <w:sz w:val="32"/>
          <w:szCs w:val="32"/>
          <w:highlight w:val="none"/>
          <w:lang w:eastAsia="zh-CN"/>
        </w:rPr>
        <w:t>和</w:t>
      </w:r>
      <w:r>
        <w:rPr>
          <w:rFonts w:hint="eastAsia" w:ascii="方正仿宋_GBK" w:hAnsi="方正仿宋_GBK" w:eastAsia="方正仿宋_GBK" w:cs="方正仿宋_GBK"/>
          <w:color w:val="auto"/>
          <w:sz w:val="32"/>
          <w:szCs w:val="32"/>
          <w:highlight w:val="none"/>
        </w:rPr>
        <w:t>政府工作要求，着力深化金融供给侧结构性改革，缓解小微企业和“</w:t>
      </w:r>
      <w:r>
        <w:rPr>
          <w:rFonts w:hint="eastAsia" w:ascii="方正仿宋_GBK" w:hAnsi="方正仿宋_GBK" w:eastAsia="方正仿宋_GBK" w:cs="方正仿宋_GBK"/>
          <w:color w:val="auto"/>
          <w:sz w:val="32"/>
          <w:szCs w:val="32"/>
          <w:highlight w:val="none"/>
          <w:lang w:val="en"/>
        </w:rPr>
        <w:t>三农三牧</w:t>
      </w:r>
      <w:r>
        <w:rPr>
          <w:rFonts w:hint="eastAsia" w:ascii="方正仿宋_GBK" w:hAnsi="方正仿宋_GBK" w:eastAsia="方正仿宋_GBK" w:cs="方正仿宋_GBK"/>
          <w:color w:val="auto"/>
          <w:sz w:val="32"/>
          <w:szCs w:val="32"/>
          <w:highlight w:val="none"/>
        </w:rPr>
        <w:t>”融资难融资贵，构建政府性融资担保体系，规范发展政府性融资担保机构，提升金融服务实体经济</w:t>
      </w:r>
      <w:r>
        <w:rPr>
          <w:rFonts w:hint="eastAsia" w:ascii="方正仿宋_GBK" w:hAnsi="方正仿宋_GBK" w:eastAsia="方正仿宋_GBK" w:cs="方正仿宋_GBK"/>
          <w:color w:val="auto"/>
          <w:sz w:val="32"/>
          <w:szCs w:val="32"/>
          <w:highlight w:val="none"/>
          <w:lang w:eastAsia="zh-CN"/>
        </w:rPr>
        <w:t>的</w:t>
      </w:r>
      <w:r>
        <w:rPr>
          <w:rFonts w:hint="eastAsia" w:ascii="方正仿宋_GBK" w:hAnsi="方正仿宋_GBK" w:eastAsia="方正仿宋_GBK" w:cs="方正仿宋_GBK"/>
          <w:color w:val="auto"/>
          <w:sz w:val="32"/>
          <w:szCs w:val="32"/>
          <w:highlight w:val="none"/>
        </w:rPr>
        <w:t>能力。</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二</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基本原则。</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r>
        <w:rPr>
          <w:sz w:val="32"/>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214630</wp:posOffset>
                </wp:positionV>
                <wp:extent cx="422910" cy="635"/>
                <wp:effectExtent l="0" t="0" r="0" b="0"/>
                <wp:wrapNone/>
                <wp:docPr id="1" name="直线 6"/>
                <wp:cNvGraphicFramePr/>
                <a:graphic xmlns:a="http://schemas.openxmlformats.org/drawingml/2006/main">
                  <a:graphicData uri="http://schemas.microsoft.com/office/word/2010/wordprocessingShape">
                    <wps:wsp>
                      <wps:cNvSpPr/>
                      <wps:spPr>
                        <a:xfrm>
                          <a:off x="0" y="0"/>
                          <a:ext cx="422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0.45pt;margin-top:16.9pt;height:0.05pt;width:33.3pt;z-index:251659264;mso-width-relative:page;mso-height-relative:page;" filled="f" stroked="t" coordsize="21600,21600" o:gfxdata="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bdCr1gAAAAgBAAAPAAAAAAAAAAEAIAAAACIAAABkcnMv&#10;ZG93bnJldi54bWxQSwECFAAUAAAACACHTuJAzhtC3MwBAACOAwAADgAAAAAAAAABACAAAAAlAQAA&#10;ZHJzL2Uyb0RvYy54bWxQSwUGAAAAAAYABgBZAQAAYwUAAAAA&#10;">
                <v:fill on="f" focussize="0,0"/>
                <v:stroke color="#000000" joinstyle="round"/>
                <v:imagedata o:title=""/>
                <o:lock v:ext="edit" aspectratio="f"/>
              </v:line>
            </w:pict>
          </mc:Fallback>
        </mc:AlternateContent>
      </w:r>
      <w:r>
        <w:rPr>
          <w:rFonts w:hint="default"/>
          <w:sz w:val="32"/>
          <w:lang w:val="en"/>
        </w:rPr>
        <w:t xml:space="preserve">    </w:t>
      </w:r>
      <w:r>
        <w:rPr>
          <w:rFonts w:hint="eastAsia" w:ascii="方正仿宋_GBK" w:hAnsi="方正仿宋_GBK" w:eastAsia="方正仿宋_GBK" w:cs="方正仿宋_GBK"/>
          <w:color w:val="auto"/>
          <w:sz w:val="32"/>
          <w:szCs w:val="32"/>
          <w:highlight w:val="none"/>
        </w:rPr>
        <w:t>坚持准公共定位。政府性融资担保机构不以营利为目的，在可持续经营的前提下，降低担保服务门槛，保持较低费率水平。</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聚焦“支小支农”融资担保主业。政府性融资担保机构严格以小微企业和“</w:t>
      </w:r>
      <w:r>
        <w:rPr>
          <w:rFonts w:hint="eastAsia" w:ascii="方正仿宋_GBK" w:hAnsi="方正仿宋_GBK" w:eastAsia="方正仿宋_GBK" w:cs="方正仿宋_GBK"/>
          <w:color w:val="auto"/>
          <w:sz w:val="32"/>
          <w:szCs w:val="32"/>
          <w:highlight w:val="none"/>
          <w:lang w:val="en"/>
        </w:rPr>
        <w:t>三农三牧</w:t>
      </w:r>
      <w:r>
        <w:rPr>
          <w:rFonts w:hint="eastAsia" w:ascii="方正仿宋_GBK" w:hAnsi="方正仿宋_GBK" w:eastAsia="方正仿宋_GBK" w:cs="方正仿宋_GBK"/>
          <w:color w:val="auto"/>
          <w:sz w:val="32"/>
          <w:szCs w:val="32"/>
          <w:highlight w:val="none"/>
        </w:rPr>
        <w:t>”融资担保业务为主业，支持符合条件的战略性新兴产业项目，不断提高支小支农担保业务规模和占比。</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落实风险分担和政策支持措施。</w:t>
      </w:r>
      <w:r>
        <w:rPr>
          <w:rFonts w:hint="eastAsia" w:ascii="方正仿宋_GBK" w:hAnsi="方正仿宋_GBK" w:eastAsia="方正仿宋_GBK" w:cs="方正仿宋_GBK"/>
          <w:color w:val="auto"/>
          <w:sz w:val="32"/>
          <w:szCs w:val="32"/>
          <w:highlight w:val="none"/>
          <w:lang w:eastAsia="zh-CN"/>
        </w:rPr>
        <w:t>建立</w:t>
      </w:r>
      <w:r>
        <w:rPr>
          <w:rFonts w:hint="eastAsia" w:ascii="方正仿宋_GBK" w:hAnsi="方正仿宋_GBK" w:eastAsia="方正仿宋_GBK" w:cs="方正仿宋_GBK"/>
          <w:color w:val="auto"/>
          <w:sz w:val="32"/>
          <w:szCs w:val="32"/>
          <w:highlight w:val="none"/>
        </w:rPr>
        <w:t>政府性融资担保机构和银行业金融机构共同参与、合理分险的银担合作机制，优化政府支持、正向激励的资金补充和风险补偿机制。全国农业信贷担保体系内的机构业务开展、风险防范、管理体制等按照全国农业信贷体系有关政策规定执行。</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（三）发展目标。</w:t>
      </w:r>
      <w:r>
        <w:rPr>
          <w:rFonts w:hint="eastAsia" w:ascii="方正仿宋_GBK" w:hAnsi="方正仿宋_GBK" w:eastAsia="方正仿宋_GBK" w:cs="方正仿宋_GBK"/>
          <w:color w:val="auto"/>
          <w:sz w:val="32"/>
          <w:szCs w:val="32"/>
          <w:highlight w:val="none"/>
        </w:rPr>
        <w:t>推进政府性融资担保机构做优做强，形成以小微企业和“</w:t>
      </w:r>
      <w:r>
        <w:rPr>
          <w:rFonts w:hint="eastAsia" w:ascii="方正仿宋_GBK" w:hAnsi="方正仿宋_GBK" w:eastAsia="方正仿宋_GBK" w:cs="方正仿宋_GBK"/>
          <w:color w:val="auto"/>
          <w:sz w:val="32"/>
          <w:szCs w:val="32"/>
          <w:highlight w:val="none"/>
          <w:lang w:val="en"/>
        </w:rPr>
        <w:t>三农三牧</w:t>
      </w:r>
      <w:r>
        <w:rPr>
          <w:rFonts w:hint="eastAsia" w:ascii="方正仿宋_GBK" w:hAnsi="方正仿宋_GBK" w:eastAsia="方正仿宋_GBK" w:cs="方正仿宋_GBK"/>
          <w:color w:val="auto"/>
          <w:sz w:val="32"/>
          <w:szCs w:val="32"/>
          <w:highlight w:val="none"/>
        </w:rPr>
        <w:t>”融资担保业务为导向的政策扶持体系，培育一批实力较强的政府性融资担保机构，构建覆盖各盟市的政府性融资担保体系，建立健全新型政银担风险分担机制，实现风险分担机制全覆盖。政府性融资担保机构要重点支持单户担保金额</w:t>
      </w:r>
      <w:r>
        <w:rPr>
          <w:rFonts w:hint="eastAsia" w:ascii="方正仿宋_GBK" w:hAnsi="方正仿宋_GBK" w:eastAsia="方正仿宋_GBK" w:cs="方正仿宋_GBK"/>
          <w:color w:val="auto"/>
          <w:sz w:val="32"/>
          <w:szCs w:val="32"/>
          <w:highlight w:val="none"/>
          <w:lang w:val="en-US" w:eastAsia="zh-CN"/>
        </w:rPr>
        <w:t>1000</w:t>
      </w:r>
      <w:r>
        <w:rPr>
          <w:rFonts w:hint="eastAsia" w:ascii="方正仿宋_GBK" w:hAnsi="方正仿宋_GBK" w:eastAsia="方正仿宋_GBK" w:cs="方正仿宋_GBK"/>
          <w:color w:val="auto"/>
          <w:sz w:val="32"/>
          <w:szCs w:val="32"/>
          <w:highlight w:val="none"/>
        </w:rPr>
        <w:t>万元及以下的小微</w:t>
      </w:r>
      <w:r>
        <w:rPr>
          <w:rFonts w:hint="eastAsia" w:ascii="方正仿宋_GBK" w:hAnsi="方正仿宋_GBK" w:eastAsia="方正仿宋_GBK" w:cs="方正仿宋_GBK"/>
          <w:color w:val="auto"/>
          <w:sz w:val="32"/>
          <w:szCs w:val="32"/>
          <w:highlight w:val="none"/>
          <w:lang w:eastAsia="zh-CN"/>
        </w:rPr>
        <w:t>企业</w:t>
      </w:r>
      <w:r>
        <w:rPr>
          <w:rFonts w:hint="eastAsia" w:ascii="方正仿宋_GBK" w:hAnsi="方正仿宋_GBK" w:eastAsia="方正仿宋_GBK" w:cs="方正仿宋_GBK"/>
          <w:color w:val="auto"/>
          <w:sz w:val="32"/>
          <w:szCs w:val="32"/>
          <w:highlight w:val="none"/>
        </w:rPr>
        <w:t>和“</w:t>
      </w:r>
      <w:r>
        <w:rPr>
          <w:rFonts w:hint="eastAsia" w:ascii="方正仿宋_GBK" w:hAnsi="方正仿宋_GBK" w:eastAsia="方正仿宋_GBK" w:cs="方正仿宋_GBK"/>
          <w:color w:val="auto"/>
          <w:sz w:val="32"/>
          <w:szCs w:val="32"/>
          <w:highlight w:val="none"/>
          <w:lang w:val="en"/>
        </w:rPr>
        <w:t>三农三牧</w:t>
      </w:r>
      <w:r>
        <w:rPr>
          <w:rFonts w:hint="eastAsia" w:ascii="方正仿宋_GBK" w:hAnsi="方正仿宋_GBK" w:eastAsia="方正仿宋_GBK" w:cs="方正仿宋_GBK"/>
          <w:color w:val="auto"/>
          <w:sz w:val="32"/>
          <w:szCs w:val="32"/>
          <w:highlight w:val="none"/>
        </w:rPr>
        <w:t>”主体</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确保支小支农担保业务占比达到80%以上，</w:t>
      </w:r>
      <w:r>
        <w:rPr>
          <w:rFonts w:hint="eastAsia" w:ascii="方正仿宋_GBK" w:hAnsi="方正仿宋_GBK" w:eastAsia="方正仿宋_GBK" w:cs="方正仿宋_GBK"/>
          <w:color w:val="auto"/>
          <w:sz w:val="32"/>
          <w:szCs w:val="32"/>
          <w:highlight w:val="none"/>
          <w:lang w:eastAsia="zh-CN"/>
        </w:rPr>
        <w:t>其中，单户担保金额500万元及以下的业务占比不低于50%；</w:t>
      </w:r>
      <w:r>
        <w:rPr>
          <w:rFonts w:hint="eastAsia" w:ascii="方正仿宋_GBK" w:hAnsi="方正仿宋_GBK" w:eastAsia="方正仿宋_GBK" w:cs="方正仿宋_GBK"/>
          <w:color w:val="auto"/>
          <w:sz w:val="32"/>
          <w:szCs w:val="32"/>
          <w:highlight w:val="none"/>
        </w:rPr>
        <w:t>对单户担保金额500万元及以下的小微企业和“三农</w:t>
      </w:r>
      <w:r>
        <w:rPr>
          <w:rFonts w:hint="eastAsia" w:ascii="方正仿宋_GBK" w:hAnsi="方正仿宋_GBK" w:eastAsia="方正仿宋_GBK" w:cs="方正仿宋_GBK"/>
          <w:color w:val="auto"/>
          <w:sz w:val="32"/>
          <w:szCs w:val="32"/>
          <w:highlight w:val="none"/>
          <w:lang w:eastAsia="zh-CN"/>
        </w:rPr>
        <w:t>三牧</w:t>
      </w:r>
      <w:r>
        <w:rPr>
          <w:rFonts w:hint="eastAsia" w:ascii="方正仿宋_GBK" w:hAnsi="方正仿宋_GBK" w:eastAsia="方正仿宋_GBK" w:cs="方正仿宋_GBK"/>
          <w:color w:val="auto"/>
          <w:sz w:val="32"/>
          <w:szCs w:val="32"/>
          <w:highlight w:val="none"/>
        </w:rPr>
        <w:t>”主体收取的担保费率原则上不超过1%，对单户担保金额500万元以上的小微企业和“三农三牧”主体收取的担保费率原则上不超过1.5%。</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二、主要措施</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（一）加快</w:t>
      </w:r>
      <w:r>
        <w:rPr>
          <w:rFonts w:hint="eastAsia" w:ascii="方正楷体_GBK" w:hAnsi="方正楷体_GBK" w:eastAsia="方正楷体_GBK" w:cs="方正楷体_GBK"/>
          <w:color w:val="auto"/>
          <w:sz w:val="32"/>
          <w:szCs w:val="32"/>
          <w:highlight w:val="none"/>
          <w:lang w:eastAsia="zh-CN"/>
        </w:rPr>
        <w:t>自治区</w:t>
      </w:r>
      <w:r>
        <w:rPr>
          <w:rFonts w:hint="eastAsia" w:ascii="方正楷体_GBK" w:hAnsi="方正楷体_GBK" w:eastAsia="方正楷体_GBK" w:cs="方正楷体_GBK"/>
          <w:color w:val="auto"/>
          <w:sz w:val="32"/>
          <w:szCs w:val="32"/>
          <w:highlight w:val="none"/>
        </w:rPr>
        <w:t>担保</w:t>
      </w:r>
      <w:r>
        <w:rPr>
          <w:rFonts w:hint="eastAsia" w:ascii="方正楷体_GBK" w:hAnsi="方正楷体_GBK" w:eastAsia="方正楷体_GBK" w:cs="方正楷体_GBK"/>
          <w:color w:val="auto"/>
          <w:sz w:val="32"/>
          <w:szCs w:val="32"/>
          <w:highlight w:val="none"/>
          <w:lang w:eastAsia="zh-CN"/>
        </w:rPr>
        <w:t>集团</w:t>
      </w:r>
      <w:r>
        <w:rPr>
          <w:rFonts w:hint="eastAsia" w:ascii="方正楷体_GBK" w:hAnsi="方正楷体_GBK" w:eastAsia="方正楷体_GBK" w:cs="方正楷体_GBK"/>
          <w:color w:val="auto"/>
          <w:sz w:val="32"/>
          <w:szCs w:val="32"/>
          <w:highlight w:val="none"/>
        </w:rPr>
        <w:t>建设。</w:t>
      </w:r>
      <w:r>
        <w:rPr>
          <w:rFonts w:hint="eastAsia" w:ascii="方正仿宋_GBK" w:hAnsi="方正仿宋_GBK" w:eastAsia="方正仿宋_GBK" w:cs="方正仿宋_GBK"/>
          <w:color w:val="auto"/>
          <w:sz w:val="32"/>
          <w:szCs w:val="32"/>
          <w:highlight w:val="none"/>
        </w:rPr>
        <w:t>按照</w:t>
      </w:r>
      <w:r>
        <w:rPr>
          <w:rFonts w:hint="eastAsia" w:ascii="方正仿宋_GBK" w:hAnsi="方正仿宋_GBK" w:eastAsia="方正仿宋_GBK" w:cs="方正仿宋_GBK"/>
          <w:color w:val="auto"/>
          <w:spacing w:val="-6"/>
          <w:sz w:val="32"/>
          <w:szCs w:val="32"/>
          <w:highlight w:val="none"/>
        </w:rPr>
        <w:t>政府主导、专业管理、</w:t>
      </w:r>
      <w:r>
        <w:rPr>
          <w:rFonts w:hint="eastAsia" w:ascii="方正仿宋_GBK" w:hAnsi="方正仿宋_GBK" w:eastAsia="方正仿宋_GBK" w:cs="方正仿宋_GBK"/>
          <w:color w:val="auto"/>
          <w:sz w:val="32"/>
          <w:szCs w:val="32"/>
          <w:highlight w:val="none"/>
        </w:rPr>
        <w:t>市场运作的原则，</w:t>
      </w:r>
      <w:r>
        <w:rPr>
          <w:rFonts w:hint="eastAsia" w:ascii="方正仿宋_GBK" w:hAnsi="方正仿宋_GBK" w:eastAsia="方正仿宋_GBK" w:cs="方正仿宋_GBK"/>
          <w:color w:val="auto"/>
          <w:sz w:val="32"/>
          <w:szCs w:val="32"/>
          <w:highlight w:val="none"/>
          <w:lang w:eastAsia="zh-CN"/>
        </w:rPr>
        <w:t>整合自治区级融资担保公司，适当吸收地方法人金融机构、资产管理公司等社会资本，</w:t>
      </w:r>
      <w:r>
        <w:rPr>
          <w:rFonts w:hint="eastAsia" w:ascii="方正仿宋_GBK" w:hAnsi="方正仿宋_GBK" w:eastAsia="方正仿宋_GBK" w:cs="方正仿宋_GBK"/>
          <w:color w:val="auto"/>
          <w:sz w:val="32"/>
          <w:szCs w:val="32"/>
          <w:highlight w:val="none"/>
        </w:rPr>
        <w:t>组建</w:t>
      </w:r>
      <w:r>
        <w:rPr>
          <w:rFonts w:hint="eastAsia" w:ascii="方正仿宋_GBK" w:hAnsi="方正仿宋_GBK" w:eastAsia="方正仿宋_GBK" w:cs="方正仿宋_GBK"/>
          <w:b w:val="0"/>
          <w:bCs w:val="0"/>
          <w:color w:val="auto"/>
          <w:sz w:val="32"/>
          <w:szCs w:val="32"/>
          <w:highlight w:val="none"/>
          <w:lang w:eastAsia="zh-CN"/>
        </w:rPr>
        <w:t>以再担保业务为主</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color w:val="auto"/>
          <w:sz w:val="32"/>
          <w:szCs w:val="32"/>
          <w:highlight w:val="none"/>
          <w:lang w:eastAsia="zh-CN"/>
        </w:rPr>
        <w:t>自治区担保集团，</w:t>
      </w:r>
      <w:r>
        <w:rPr>
          <w:rFonts w:hint="eastAsia" w:ascii="方正仿宋_GBK" w:hAnsi="方正仿宋_GBK" w:eastAsia="方正仿宋_GBK" w:cs="方正仿宋_GBK"/>
          <w:color w:val="auto"/>
          <w:sz w:val="32"/>
          <w:szCs w:val="32"/>
          <w:highlight w:val="none"/>
        </w:rPr>
        <w:t>争取国家融资担保基金</w:t>
      </w:r>
      <w:r>
        <w:rPr>
          <w:rFonts w:hint="eastAsia" w:ascii="方正仿宋_GBK" w:hAnsi="方正仿宋_GBK" w:eastAsia="方正仿宋_GBK" w:cs="方正仿宋_GBK"/>
          <w:color w:val="auto"/>
          <w:sz w:val="32"/>
          <w:szCs w:val="32"/>
          <w:highlight w:val="none"/>
          <w:lang w:eastAsia="zh-CN"/>
        </w:rPr>
        <w:t>风险分担、代偿补偿和股权投资</w:t>
      </w:r>
      <w:r>
        <w:rPr>
          <w:rFonts w:hint="eastAsia" w:ascii="方正仿宋_GBK" w:hAnsi="方正仿宋_GBK" w:eastAsia="方正仿宋_GBK" w:cs="方正仿宋_GBK"/>
          <w:color w:val="auto"/>
          <w:sz w:val="32"/>
          <w:szCs w:val="32"/>
          <w:highlight w:val="none"/>
        </w:rPr>
        <w:t>支持</w:t>
      </w:r>
      <w:r>
        <w:rPr>
          <w:rFonts w:hint="eastAsia" w:ascii="方正仿宋_GBK" w:hAnsi="方正仿宋_GBK" w:eastAsia="方正仿宋_GBK" w:cs="方正仿宋_GBK"/>
          <w:color w:val="auto"/>
          <w:sz w:val="32"/>
          <w:szCs w:val="32"/>
          <w:highlight w:val="none"/>
          <w:lang w:eastAsia="zh-CN"/>
        </w:rPr>
        <w:t>。自治区担保集团要以股权投资和再担保业务为纽带，构建统一的融资担保体系，</w:t>
      </w:r>
      <w:r>
        <w:rPr>
          <w:rFonts w:hint="eastAsia" w:ascii="方正仿宋_GBK" w:hAnsi="方正仿宋_GBK" w:eastAsia="方正仿宋_GBK" w:cs="方正仿宋_GBK"/>
          <w:color w:val="auto"/>
          <w:sz w:val="32"/>
          <w:szCs w:val="32"/>
          <w:highlight w:val="none"/>
        </w:rPr>
        <w:t>充分发挥龙头带动、集合增信作用，推动与银行业金融机构自治区级机构“总对总”合作，落实银担分险机制，切实做大再担保业务规模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要专注再担保主业，规避利益冲突，不再新增直保业务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实行优惠再担保费率，</w:t>
      </w:r>
      <w:r>
        <w:rPr>
          <w:rFonts w:hint="eastAsia" w:ascii="方正仿宋_GBK" w:hAnsi="方正仿宋_GBK" w:eastAsia="方正仿宋_GBK" w:cs="方正仿宋_GBK"/>
          <w:b w:val="0"/>
          <w:bCs w:val="0"/>
          <w:color w:val="auto"/>
          <w:sz w:val="32"/>
          <w:szCs w:val="32"/>
          <w:highlight w:val="none"/>
          <w:lang w:eastAsia="zh-CN"/>
        </w:rPr>
        <w:t>对单户担保金额500万元以上的再担保业务收费原则上不高于承担风险责任的0.5%，单户担保金额500万元及以下的再担保业务收费原则上不高于承担风险责任的0.3%，</w:t>
      </w:r>
      <w:r>
        <w:rPr>
          <w:rFonts w:hint="eastAsia" w:ascii="方正仿宋_GBK" w:hAnsi="方正仿宋_GBK" w:eastAsia="方正仿宋_GBK" w:cs="方正仿宋_GBK"/>
          <w:color w:val="auto"/>
          <w:sz w:val="32"/>
          <w:szCs w:val="32"/>
          <w:highlight w:val="none"/>
        </w:rPr>
        <w:t>对</w:t>
      </w:r>
      <w:r>
        <w:rPr>
          <w:rFonts w:hint="eastAsia" w:ascii="方正仿宋_GBK" w:hAnsi="方正仿宋_GBK" w:eastAsia="方正仿宋_GBK" w:cs="方正仿宋_GBK"/>
          <w:color w:val="auto"/>
          <w:sz w:val="32"/>
          <w:szCs w:val="32"/>
          <w:highlight w:val="none"/>
          <w:lang w:eastAsia="zh-CN"/>
        </w:rPr>
        <w:t>单户担保金额500万元及以下的业务占比超过50%的原担保机构可适当返还再担保费；要完善再担保机制，建立健全业务集中度管理、业务监测、重大代偿案件流动性风险处置预案等制度，提升辖内融资担保机构的管理水平和抗风险能力，切实管控再担保业务风险。自治区担保集团与国家融资担保基金合作的新增业务，</w:t>
      </w:r>
      <w:r>
        <w:rPr>
          <w:rFonts w:hint="eastAsia" w:ascii="方正仿宋_GBK" w:hAnsi="方正仿宋_GBK" w:eastAsia="方正仿宋_GBK" w:cs="方正仿宋_GBK"/>
          <w:strike w:val="0"/>
          <w:dstrike w:val="0"/>
          <w:color w:val="auto"/>
          <w:sz w:val="32"/>
          <w:szCs w:val="32"/>
          <w:highlight w:val="none"/>
          <w:lang w:eastAsia="zh-CN"/>
        </w:rPr>
        <w:t>按照</w:t>
      </w:r>
      <w:r>
        <w:rPr>
          <w:rFonts w:hint="eastAsia" w:ascii="方正仿宋_GBK" w:hAnsi="方正仿宋_GBK" w:eastAsia="方正仿宋_GBK" w:cs="方正仿宋_GBK"/>
          <w:b w:val="0"/>
          <w:bCs w:val="0"/>
          <w:color w:val="auto"/>
          <w:sz w:val="32"/>
          <w:szCs w:val="32"/>
          <w:highlight w:val="none"/>
          <w:lang w:eastAsia="zh-CN"/>
        </w:rPr>
        <w:t>相关</w:t>
      </w:r>
      <w:r>
        <w:rPr>
          <w:rFonts w:hint="eastAsia" w:ascii="方正仿宋_GBK" w:hAnsi="方正仿宋_GBK" w:eastAsia="方正仿宋_GBK" w:cs="方正仿宋_GBK"/>
          <w:color w:val="auto"/>
          <w:sz w:val="32"/>
          <w:szCs w:val="32"/>
          <w:highlight w:val="none"/>
          <w:lang w:eastAsia="zh-CN"/>
        </w:rPr>
        <w:t>规定申请融资担保风险补偿资金。</w:t>
      </w:r>
      <w:r>
        <w:rPr>
          <w:rFonts w:hint="eastAsia" w:ascii="方正楷体_GBK" w:hAnsi="方正楷体_GBK" w:eastAsia="方正楷体_GBK" w:cs="方正楷体_GBK"/>
          <w:color w:val="auto"/>
          <w:sz w:val="32"/>
          <w:szCs w:val="32"/>
          <w:highlight w:val="none"/>
        </w:rPr>
        <w:t>（责任单位：自治区财政厅、地方金融监管局</w:t>
      </w:r>
      <w:r>
        <w:rPr>
          <w:rFonts w:hint="eastAsia" w:ascii="方正楷体_GBK" w:hAnsi="方正楷体_GBK" w:eastAsia="方正楷体_GBK" w:cs="方正楷体_GBK"/>
          <w:color w:val="auto"/>
          <w:sz w:val="32"/>
          <w:szCs w:val="32"/>
          <w:highlight w:val="none"/>
          <w:lang w:eastAsia="zh-CN"/>
        </w:rPr>
        <w:t>，内蒙古银保监局</w:t>
      </w:r>
      <w:r>
        <w:rPr>
          <w:rFonts w:hint="eastAsia" w:ascii="方正楷体_GBK" w:hAnsi="方正楷体_GBK" w:eastAsia="方正楷体_GBK" w:cs="方正楷体_GBK"/>
          <w:color w:val="auto"/>
          <w:sz w:val="32"/>
          <w:szCs w:val="32"/>
          <w:highlight w:val="none"/>
        </w:rPr>
        <w:t>）</w:t>
      </w:r>
    </w:p>
    <w:p>
      <w:pPr>
        <w:keepNext w:val="0"/>
        <w:keepLines w:val="0"/>
        <w:pageBreakBefore w:val="0"/>
        <w:widowControl w:val="0"/>
        <w:kinsoku/>
        <w:wordWrap/>
        <w:overflowPunct/>
        <w:topLinePunct/>
        <w:autoSpaceDE/>
        <w:autoSpaceDN/>
        <w:bidi w:val="0"/>
        <w:spacing w:line="580"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val="en"/>
        </w:rPr>
      </w:pPr>
      <w:r>
        <w:rPr>
          <w:rFonts w:hint="eastAsia" w:ascii="方正楷体_GBK" w:hAnsi="方正楷体_GBK" w:eastAsia="方正楷体_GBK" w:cs="方正楷体_GBK"/>
          <w:color w:val="auto"/>
          <w:sz w:val="32"/>
          <w:szCs w:val="32"/>
          <w:highlight w:val="none"/>
        </w:rPr>
        <w:t>（二）</w:t>
      </w:r>
      <w:r>
        <w:rPr>
          <w:rFonts w:hint="eastAsia" w:ascii="方正楷体_GBK" w:hAnsi="方正楷体_GBK" w:eastAsia="方正楷体_GBK" w:cs="方正楷体_GBK"/>
          <w:color w:val="auto"/>
          <w:sz w:val="32"/>
          <w:szCs w:val="32"/>
          <w:highlight w:val="none"/>
          <w:lang w:val="en"/>
        </w:rPr>
        <w:t>建立资本金持续补充机制。</w:t>
      </w:r>
      <w:r>
        <w:rPr>
          <w:rFonts w:hint="eastAsia" w:ascii="方正仿宋_GBK" w:hAnsi="方正仿宋_GBK" w:eastAsia="方正仿宋_GBK" w:cs="方正仿宋_GBK"/>
          <w:color w:val="auto"/>
          <w:spacing w:val="0"/>
          <w:sz w:val="32"/>
          <w:szCs w:val="32"/>
          <w:highlight w:val="none"/>
          <w:lang w:val="en"/>
        </w:rPr>
        <w:t>探索建立</w:t>
      </w:r>
      <w:r>
        <w:rPr>
          <w:rFonts w:hint="eastAsia" w:ascii="方正仿宋_GBK" w:hAnsi="方正仿宋_GBK" w:eastAsia="方正仿宋_GBK" w:cs="方正仿宋_GBK"/>
          <w:color w:val="auto"/>
          <w:spacing w:val="-6"/>
          <w:sz w:val="32"/>
          <w:szCs w:val="32"/>
          <w:highlight w:val="none"/>
          <w:lang w:val="en"/>
        </w:rPr>
        <w:t>政府、金融机构、</w:t>
      </w:r>
      <w:r>
        <w:rPr>
          <w:rFonts w:hint="eastAsia" w:ascii="方正仿宋_GBK" w:hAnsi="方正仿宋_GBK" w:eastAsia="方正仿宋_GBK" w:cs="方正仿宋_GBK"/>
          <w:color w:val="auto"/>
          <w:sz w:val="32"/>
          <w:szCs w:val="32"/>
          <w:highlight w:val="none"/>
          <w:lang w:val="en"/>
        </w:rPr>
        <w:t>企业、社会团体和个人广泛参与，出资入股与</w:t>
      </w:r>
      <w:r>
        <w:rPr>
          <w:rFonts w:hint="eastAsia" w:ascii="方正仿宋_GBK" w:hAnsi="方正仿宋_GBK" w:eastAsia="方正仿宋_GBK" w:cs="方正仿宋_GBK"/>
          <w:color w:val="auto"/>
          <w:spacing w:val="0"/>
          <w:sz w:val="32"/>
          <w:szCs w:val="32"/>
          <w:highlight w:val="none"/>
          <w:lang w:val="en"/>
        </w:rPr>
        <w:t>无偿捐资相结合，</w:t>
      </w:r>
      <w:r>
        <w:rPr>
          <w:rFonts w:hint="eastAsia" w:ascii="方正仿宋_GBK" w:hAnsi="方正仿宋_GBK" w:eastAsia="方正仿宋_GBK" w:cs="方正仿宋_GBK"/>
          <w:color w:val="auto"/>
          <w:sz w:val="32"/>
          <w:szCs w:val="32"/>
          <w:highlight w:val="none"/>
          <w:lang w:val="en"/>
        </w:rPr>
        <w:t>多元化的、与涉农</w:t>
      </w:r>
      <w:r>
        <w:rPr>
          <w:rFonts w:hint="eastAsia" w:ascii="方正仿宋_GBK" w:hAnsi="方正仿宋_GBK" w:eastAsia="方正仿宋_GBK" w:cs="方正仿宋_GBK"/>
          <w:color w:val="auto"/>
          <w:sz w:val="32"/>
          <w:szCs w:val="32"/>
          <w:highlight w:val="none"/>
          <w:lang w:val="en" w:eastAsia="zh-CN"/>
        </w:rPr>
        <w:t>涉牧</w:t>
      </w:r>
      <w:r>
        <w:rPr>
          <w:rFonts w:hint="eastAsia" w:ascii="方正仿宋_GBK" w:hAnsi="方正仿宋_GBK" w:eastAsia="方正仿宋_GBK" w:cs="方正仿宋_GBK"/>
          <w:color w:val="auto"/>
          <w:sz w:val="32"/>
          <w:szCs w:val="32"/>
          <w:highlight w:val="none"/>
          <w:lang w:val="en"/>
        </w:rPr>
        <w:t>和小微企业担保贷款增长</w:t>
      </w:r>
      <w:r>
        <w:rPr>
          <w:rFonts w:hint="eastAsia" w:ascii="方正仿宋_GBK" w:hAnsi="方正仿宋_GBK" w:eastAsia="方正仿宋_GBK" w:cs="方正仿宋_GBK"/>
          <w:color w:val="auto"/>
          <w:spacing w:val="-6"/>
          <w:sz w:val="32"/>
          <w:szCs w:val="32"/>
          <w:highlight w:val="none"/>
          <w:lang w:val="en"/>
        </w:rPr>
        <w:t>相适应的资本持</w:t>
      </w:r>
      <w:r>
        <w:rPr>
          <w:rFonts w:hint="eastAsia" w:ascii="方正仿宋_GBK" w:hAnsi="方正仿宋_GBK" w:eastAsia="方正仿宋_GBK" w:cs="方正仿宋_GBK"/>
          <w:color w:val="auto"/>
          <w:sz w:val="32"/>
          <w:szCs w:val="32"/>
          <w:highlight w:val="none"/>
          <w:lang w:val="en"/>
        </w:rPr>
        <w:t>续补充机制。在综合考虑在保余额、放大倍数、</w:t>
      </w:r>
      <w:r>
        <w:rPr>
          <w:rFonts w:hint="eastAsia" w:ascii="方正仿宋_GBK" w:hAnsi="方正仿宋_GBK" w:eastAsia="方正仿宋_GBK" w:cs="方正仿宋_GBK"/>
          <w:color w:val="auto"/>
          <w:spacing w:val="-6"/>
          <w:sz w:val="32"/>
          <w:szCs w:val="32"/>
          <w:highlight w:val="none"/>
          <w:lang w:val="en"/>
        </w:rPr>
        <w:t>资本金使用效率、</w:t>
      </w:r>
      <w:r>
        <w:rPr>
          <w:rFonts w:hint="eastAsia" w:ascii="方正仿宋_GBK" w:hAnsi="方正仿宋_GBK" w:eastAsia="方正仿宋_GBK" w:cs="方正仿宋_GBK"/>
          <w:color w:val="auto"/>
          <w:sz w:val="32"/>
          <w:szCs w:val="32"/>
          <w:highlight w:val="none"/>
          <w:lang w:val="en"/>
        </w:rPr>
        <w:t>业务发展需要等</w:t>
      </w:r>
      <w:r>
        <w:rPr>
          <w:rFonts w:hint="eastAsia" w:ascii="方正仿宋_GBK" w:hAnsi="方正仿宋_GBK" w:eastAsia="方正仿宋_GBK" w:cs="方正仿宋_GBK"/>
          <w:color w:val="auto"/>
          <w:sz w:val="32"/>
          <w:szCs w:val="32"/>
          <w:highlight w:val="none"/>
          <w:lang w:val="en" w:eastAsia="zh-CN"/>
        </w:rPr>
        <w:t>因素</w:t>
      </w:r>
      <w:r>
        <w:rPr>
          <w:rFonts w:hint="eastAsia" w:ascii="方正仿宋_GBK" w:hAnsi="方正仿宋_GBK" w:eastAsia="方正仿宋_GBK" w:cs="方正仿宋_GBK"/>
          <w:color w:val="auto"/>
          <w:sz w:val="32"/>
          <w:szCs w:val="32"/>
          <w:highlight w:val="none"/>
          <w:lang w:val="en"/>
        </w:rPr>
        <w:t>的基础上，鼓励</w:t>
      </w:r>
      <w:r>
        <w:rPr>
          <w:rFonts w:hint="eastAsia" w:ascii="方正仿宋_GBK" w:hAnsi="方正仿宋_GBK" w:eastAsia="方正仿宋_GBK" w:cs="方正仿宋_GBK"/>
          <w:color w:val="auto"/>
          <w:sz w:val="32"/>
          <w:szCs w:val="32"/>
          <w:highlight w:val="none"/>
          <w:lang w:val="en" w:eastAsia="zh-CN"/>
        </w:rPr>
        <w:t>各级人民政</w:t>
      </w:r>
      <w:r>
        <w:rPr>
          <w:rFonts w:hint="eastAsia" w:ascii="方正仿宋_GBK" w:hAnsi="方正仿宋_GBK" w:eastAsia="方正仿宋_GBK" w:cs="方正仿宋_GBK"/>
          <w:color w:val="auto"/>
          <w:spacing w:val="-6"/>
          <w:sz w:val="32"/>
          <w:szCs w:val="32"/>
          <w:highlight w:val="none"/>
          <w:lang w:val="en" w:eastAsia="zh-CN"/>
        </w:rPr>
        <w:t>府</w:t>
      </w:r>
      <w:r>
        <w:rPr>
          <w:rFonts w:hint="eastAsia" w:ascii="方正仿宋_GBK" w:hAnsi="方正仿宋_GBK" w:eastAsia="方正仿宋_GBK" w:cs="方正仿宋_GBK"/>
          <w:color w:val="auto"/>
          <w:spacing w:val="-6"/>
          <w:sz w:val="32"/>
          <w:szCs w:val="32"/>
          <w:highlight w:val="none"/>
          <w:lang w:val="en"/>
        </w:rPr>
        <w:t>不断加大对本</w:t>
      </w:r>
      <w:r>
        <w:rPr>
          <w:rFonts w:hint="eastAsia" w:ascii="方正仿宋_GBK" w:hAnsi="方正仿宋_GBK" w:eastAsia="方正仿宋_GBK" w:cs="方正仿宋_GBK"/>
          <w:color w:val="auto"/>
          <w:sz w:val="32"/>
          <w:szCs w:val="32"/>
          <w:highlight w:val="none"/>
          <w:lang w:val="en"/>
        </w:rPr>
        <w:t>级政府性融资担保机构</w:t>
      </w:r>
      <w:r>
        <w:rPr>
          <w:rFonts w:hint="eastAsia" w:ascii="方正仿宋_GBK" w:hAnsi="方正仿宋_GBK" w:eastAsia="方正仿宋_GBK" w:cs="方正仿宋_GBK"/>
          <w:color w:val="auto"/>
          <w:sz w:val="32"/>
          <w:szCs w:val="32"/>
          <w:highlight w:val="none"/>
          <w:lang w:val="en" w:eastAsia="zh-CN"/>
        </w:rPr>
        <w:t>的</w:t>
      </w:r>
      <w:r>
        <w:rPr>
          <w:rFonts w:hint="eastAsia" w:ascii="方正仿宋_GBK" w:hAnsi="方正仿宋_GBK" w:eastAsia="方正仿宋_GBK" w:cs="方正仿宋_GBK"/>
          <w:color w:val="auto"/>
          <w:sz w:val="32"/>
          <w:szCs w:val="32"/>
          <w:highlight w:val="none"/>
          <w:lang w:val="en"/>
        </w:rPr>
        <w:t>资本金投入力度。</w:t>
      </w:r>
      <w:r>
        <w:rPr>
          <w:rFonts w:hint="eastAsia" w:ascii="方正楷体_GBK" w:hAnsi="方正楷体_GBK" w:eastAsia="方正楷体_GBK" w:cs="方正楷体_GBK"/>
          <w:color w:val="auto"/>
          <w:sz w:val="32"/>
          <w:szCs w:val="32"/>
          <w:highlight w:val="none"/>
        </w:rPr>
        <w:t>（责任单位：自治区财政厅、地方金融监管局</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各盟行政公署、市人民政府）</w:t>
      </w:r>
    </w:p>
    <w:p>
      <w:pPr>
        <w:keepNext w:val="0"/>
        <w:keepLines w:val="0"/>
        <w:pageBreakBefore w:val="0"/>
        <w:widowControl w:val="0"/>
        <w:kinsoku/>
        <w:wordWrap/>
        <w:overflowPunct/>
        <w:topLinePunct/>
        <w:autoSpaceDE/>
        <w:autoSpaceDN/>
        <w:bidi w:val="0"/>
        <w:spacing w:line="580" w:lineRule="exact"/>
        <w:ind w:left="0"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val="en" w:eastAsia="zh-CN"/>
        </w:rPr>
        <w:t>（</w:t>
      </w:r>
      <w:r>
        <w:rPr>
          <w:rFonts w:hint="eastAsia" w:ascii="方正楷体_GBK" w:hAnsi="方正楷体_GBK" w:eastAsia="方正楷体_GBK" w:cs="方正楷体_GBK"/>
          <w:color w:val="auto"/>
          <w:sz w:val="32"/>
          <w:szCs w:val="32"/>
          <w:highlight w:val="none"/>
        </w:rPr>
        <w:t>三</w:t>
      </w:r>
      <w:r>
        <w:rPr>
          <w:rFonts w:hint="eastAsia" w:ascii="方正楷体_GBK" w:hAnsi="方正楷体_GBK" w:eastAsia="方正楷体_GBK" w:cs="方正楷体_GBK"/>
          <w:color w:val="auto"/>
          <w:sz w:val="32"/>
          <w:szCs w:val="32"/>
          <w:highlight w:val="none"/>
          <w:lang w:val="en" w:eastAsia="zh-CN"/>
        </w:rPr>
        <w:t>）</w:t>
      </w:r>
      <w:r>
        <w:rPr>
          <w:rFonts w:hint="eastAsia" w:ascii="方正楷体_GBK" w:hAnsi="方正楷体_GBK" w:eastAsia="方正楷体_GBK" w:cs="方正楷体_GBK"/>
          <w:color w:val="auto"/>
          <w:sz w:val="32"/>
          <w:szCs w:val="32"/>
          <w:highlight w:val="none"/>
        </w:rPr>
        <w:t>培育盟市政府性融资担</w:t>
      </w:r>
      <w:r>
        <w:rPr>
          <w:rFonts w:hint="eastAsia" w:ascii="方正楷体_GBK" w:hAnsi="方正楷体_GBK" w:eastAsia="方正楷体_GBK" w:cs="方正楷体_GBK"/>
          <w:color w:val="auto"/>
          <w:spacing w:val="-11"/>
          <w:sz w:val="32"/>
          <w:szCs w:val="32"/>
          <w:highlight w:val="none"/>
        </w:rPr>
        <w:t>保机构。</w:t>
      </w:r>
      <w:r>
        <w:rPr>
          <w:rFonts w:hint="eastAsia" w:ascii="方正仿宋_GBK" w:hAnsi="方正仿宋_GBK" w:eastAsia="方正仿宋_GBK" w:cs="方正仿宋_GBK"/>
          <w:color w:val="auto"/>
          <w:spacing w:val="-11"/>
          <w:sz w:val="32"/>
          <w:szCs w:val="32"/>
          <w:highlight w:val="none"/>
        </w:rPr>
        <w:t>每个盟市要着力培育1</w:t>
      </w:r>
      <w:r>
        <w:rPr>
          <w:rFonts w:hint="eastAsia" w:ascii="方正仿宋_GBK" w:hAnsi="方正仿宋_GBK" w:eastAsia="方正仿宋_GBK" w:cs="方正仿宋_GBK"/>
          <w:color w:val="auto"/>
          <w:sz w:val="32"/>
          <w:szCs w:val="32"/>
          <w:highlight w:val="none"/>
        </w:rPr>
        <w:t>家资本金10亿元以上规模的政府性融资担保机构，具体可采用出资新设、兼并重组、增资扩股等方式进行，鼓励旗县</w:t>
      </w:r>
      <w:r>
        <w:rPr>
          <w:rFonts w:hint="eastAsia" w:ascii="方正仿宋_GBK" w:hAnsi="方正仿宋_GBK" w:eastAsia="方正仿宋_GBK" w:cs="方正仿宋_GBK"/>
          <w:color w:val="auto"/>
          <w:sz w:val="32"/>
          <w:szCs w:val="32"/>
          <w:highlight w:val="none"/>
          <w:lang w:eastAsia="zh-CN"/>
        </w:rPr>
        <w:t>（市、区）人民</w:t>
      </w:r>
      <w:r>
        <w:rPr>
          <w:rFonts w:hint="eastAsia" w:ascii="方正仿宋_GBK" w:hAnsi="方正仿宋_GBK" w:eastAsia="方正仿宋_GBK" w:cs="方正仿宋_GBK"/>
          <w:color w:val="auto"/>
          <w:sz w:val="32"/>
          <w:szCs w:val="32"/>
          <w:highlight w:val="none"/>
        </w:rPr>
        <w:t>政府参股盟市政府性融资担保机构。经济体量较大、融资担保需求旺盛、本级财力可持续支持的旗县</w:t>
      </w:r>
      <w:r>
        <w:rPr>
          <w:rFonts w:hint="eastAsia" w:ascii="方正仿宋_GBK" w:hAnsi="方正仿宋_GBK" w:eastAsia="方正仿宋_GBK" w:cs="方正仿宋_GBK"/>
          <w:color w:val="auto"/>
          <w:sz w:val="32"/>
          <w:szCs w:val="32"/>
          <w:highlight w:val="none"/>
          <w:lang w:eastAsia="zh-CN"/>
        </w:rPr>
        <w:t>（市、区）</w:t>
      </w:r>
      <w:r>
        <w:rPr>
          <w:rFonts w:hint="eastAsia" w:ascii="方正仿宋_GBK" w:hAnsi="方正仿宋_GBK" w:eastAsia="方正仿宋_GBK" w:cs="方正仿宋_GBK"/>
          <w:color w:val="auto"/>
          <w:sz w:val="32"/>
          <w:szCs w:val="32"/>
          <w:highlight w:val="none"/>
        </w:rPr>
        <w:t>可以设立政府性融资担保机构。盟市政府性融资担保机构要发挥区域“龙头”作用，</w:t>
      </w:r>
      <w:r>
        <w:rPr>
          <w:rFonts w:hint="eastAsia" w:ascii="方正仿宋_GBK" w:hAnsi="方正仿宋_GBK" w:eastAsia="方正仿宋_GBK" w:cs="方正仿宋_GBK"/>
          <w:color w:val="auto"/>
          <w:sz w:val="32"/>
          <w:szCs w:val="32"/>
          <w:highlight w:val="none"/>
          <w:lang w:eastAsia="zh-CN"/>
        </w:rPr>
        <w:t>主动</w:t>
      </w:r>
      <w:r>
        <w:rPr>
          <w:rFonts w:hint="eastAsia" w:ascii="方正仿宋_GBK" w:hAnsi="方正仿宋_GBK" w:eastAsia="方正仿宋_GBK" w:cs="方正仿宋_GBK"/>
          <w:color w:val="auto"/>
          <w:sz w:val="32"/>
          <w:szCs w:val="32"/>
          <w:highlight w:val="none"/>
        </w:rPr>
        <w:t>对接自治区担保集团，扩大辖内小微企业和“</w:t>
      </w:r>
      <w:r>
        <w:rPr>
          <w:rFonts w:hint="eastAsia" w:ascii="方正仿宋_GBK" w:hAnsi="方正仿宋_GBK" w:eastAsia="方正仿宋_GBK" w:cs="方正仿宋_GBK"/>
          <w:color w:val="auto"/>
          <w:sz w:val="32"/>
          <w:szCs w:val="32"/>
          <w:highlight w:val="none"/>
          <w:lang w:val="en"/>
        </w:rPr>
        <w:t>三农三牧</w:t>
      </w:r>
      <w:r>
        <w:rPr>
          <w:rFonts w:hint="eastAsia" w:ascii="方正仿宋_GBK" w:hAnsi="方正仿宋_GBK" w:eastAsia="方正仿宋_GBK" w:cs="方正仿宋_GBK"/>
          <w:color w:val="auto"/>
          <w:sz w:val="32"/>
          <w:szCs w:val="32"/>
          <w:highlight w:val="none"/>
        </w:rPr>
        <w:t>”融资担保业务覆盖面。</w:t>
      </w:r>
      <w:r>
        <w:rPr>
          <w:rFonts w:hint="eastAsia" w:ascii="方正楷体_GBK" w:hAnsi="方正楷体_GBK" w:eastAsia="方正楷体_GBK" w:cs="方正楷体_GBK"/>
          <w:color w:val="auto"/>
          <w:sz w:val="32"/>
          <w:szCs w:val="32"/>
          <w:highlight w:val="none"/>
        </w:rPr>
        <w:t>（责任单位：各盟行政公署、市人民政府）</w:t>
      </w:r>
    </w:p>
    <w:p>
      <w:pPr>
        <w:keepNext w:val="0"/>
        <w:keepLines w:val="0"/>
        <w:pageBreakBefore w:val="0"/>
        <w:widowControl w:val="0"/>
        <w:kinsoku/>
        <w:wordWrap/>
        <w:overflowPunct/>
        <w:topLinePunct/>
        <w:autoSpaceDE/>
        <w:autoSpaceDN/>
        <w:bidi w:val="0"/>
        <w:spacing w:line="580" w:lineRule="exact"/>
        <w:ind w:left="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eastAsia="zh-CN"/>
        </w:rPr>
        <w:t>四</w:t>
      </w:r>
      <w:r>
        <w:rPr>
          <w:rFonts w:hint="eastAsia" w:ascii="方正楷体_GBK" w:hAnsi="方正楷体_GBK" w:eastAsia="方正楷体_GBK" w:cs="方正楷体_GBK"/>
          <w:color w:val="auto"/>
          <w:sz w:val="32"/>
          <w:szCs w:val="32"/>
          <w:highlight w:val="none"/>
        </w:rPr>
        <w:t>）做好政府性融资担保</w:t>
      </w:r>
      <w:r>
        <w:rPr>
          <w:rFonts w:hint="eastAsia" w:ascii="方正楷体_GBK" w:hAnsi="方正楷体_GBK" w:eastAsia="方正楷体_GBK" w:cs="方正楷体_GBK"/>
          <w:color w:val="auto"/>
          <w:sz w:val="32"/>
          <w:szCs w:val="32"/>
          <w:highlight w:val="none"/>
          <w:lang w:eastAsia="zh-CN"/>
        </w:rPr>
        <w:t>机构</w:t>
      </w:r>
      <w:r>
        <w:rPr>
          <w:rFonts w:hint="eastAsia" w:ascii="方正楷体_GBK" w:hAnsi="方正楷体_GBK" w:eastAsia="方正楷体_GBK" w:cs="方正楷体_GBK"/>
          <w:color w:val="auto"/>
          <w:sz w:val="32"/>
          <w:szCs w:val="32"/>
          <w:highlight w:val="none"/>
        </w:rPr>
        <w:t>名单动态管理。</w:t>
      </w:r>
      <w:r>
        <w:rPr>
          <w:rFonts w:hint="eastAsia" w:ascii="方正仿宋_GBK" w:hAnsi="方正仿宋_GBK" w:eastAsia="方正仿宋_GBK" w:cs="方正仿宋_GBK"/>
          <w:color w:val="auto"/>
          <w:sz w:val="32"/>
          <w:szCs w:val="32"/>
          <w:highlight w:val="none"/>
        </w:rPr>
        <w:t>自治区财政厅会同自治区地方金融监管局</w:t>
      </w:r>
      <w:r>
        <w:rPr>
          <w:rFonts w:hint="eastAsia" w:ascii="方正仿宋_GBK" w:hAnsi="方正仿宋_GBK" w:eastAsia="方正仿宋_GBK" w:cs="方正仿宋_GBK"/>
          <w:color w:val="auto"/>
          <w:sz w:val="32"/>
          <w:szCs w:val="32"/>
          <w:highlight w:val="none"/>
          <w:lang w:eastAsia="zh-CN"/>
        </w:rPr>
        <w:t>负责</w:t>
      </w:r>
      <w:r>
        <w:rPr>
          <w:rFonts w:hint="eastAsia" w:ascii="方正仿宋_GBK" w:hAnsi="方正仿宋_GBK" w:eastAsia="方正仿宋_GBK" w:cs="方正仿宋_GBK"/>
          <w:color w:val="auto"/>
          <w:sz w:val="32"/>
          <w:szCs w:val="32"/>
          <w:highlight w:val="none"/>
        </w:rPr>
        <w:t>政府性融资担保机构确认工作，</w:t>
      </w:r>
      <w:r>
        <w:rPr>
          <w:rFonts w:hint="eastAsia" w:ascii="方正仿宋_GBK" w:hAnsi="方正仿宋_GBK" w:eastAsia="方正仿宋_GBK" w:cs="方正仿宋_GBK"/>
          <w:color w:val="auto"/>
          <w:sz w:val="32"/>
          <w:szCs w:val="32"/>
          <w:highlight w:val="none"/>
          <w:lang w:eastAsia="zh-CN"/>
        </w:rPr>
        <w:t>要</w:t>
      </w:r>
      <w:r>
        <w:rPr>
          <w:rFonts w:hint="eastAsia" w:ascii="方正仿宋_GBK" w:hAnsi="方正仿宋_GBK" w:eastAsia="方正仿宋_GBK" w:cs="方正仿宋_GBK"/>
          <w:color w:val="auto"/>
          <w:sz w:val="32"/>
          <w:szCs w:val="32"/>
          <w:highlight w:val="none"/>
        </w:rPr>
        <w:t>建立政府性融资担保机构名单，将实力较强、经营规范的机构纳入名单，监管评级BB级（含）以下、担保能力不足、违法违规经营、出现重大风险的机构不得纳入名单。</w:t>
      </w:r>
      <w:r>
        <w:rPr>
          <w:rFonts w:hint="eastAsia" w:ascii="方正仿宋_GBK" w:hAnsi="方正仿宋_GBK" w:eastAsia="方正仿宋_GBK" w:cs="方正仿宋_GBK"/>
          <w:b w:val="0"/>
          <w:bCs w:val="0"/>
          <w:color w:val="auto"/>
          <w:sz w:val="32"/>
          <w:szCs w:val="32"/>
          <w:highlight w:val="none"/>
        </w:rPr>
        <w:t>原则上开展住房置业担保、发行债券担保等特定业务的机构不纳入名单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全国农业信贷担保体系内的机构应当纳入名单。</w:t>
      </w:r>
      <w:r>
        <w:rPr>
          <w:rFonts w:hint="eastAsia" w:ascii="方正仿宋_GBK" w:hAnsi="方正仿宋_GBK" w:eastAsia="方正仿宋_GBK" w:cs="方正仿宋_GBK"/>
          <w:color w:val="auto"/>
          <w:sz w:val="32"/>
          <w:szCs w:val="32"/>
          <w:highlight w:val="none"/>
        </w:rPr>
        <w:t>政府性融资担保机构名单以能进能出、动态调整为原则，成熟一批、公示一批，对偏离主业的机构及时剔除出名单。纳入名单的政府性融资担保机构可享受资本金补充、保费补贴、风险补偿等支持，</w:t>
      </w:r>
      <w:r>
        <w:rPr>
          <w:rFonts w:hint="eastAsia" w:ascii="方正仿宋_GBK" w:hAnsi="方正仿宋_GBK" w:eastAsia="方正仿宋_GBK" w:cs="方正仿宋_GBK"/>
          <w:color w:val="auto"/>
          <w:sz w:val="32"/>
          <w:szCs w:val="32"/>
          <w:highlight w:val="none"/>
          <w:lang w:eastAsia="zh-CN"/>
        </w:rPr>
        <w:t>并</w:t>
      </w:r>
      <w:r>
        <w:rPr>
          <w:rFonts w:hint="eastAsia" w:ascii="方正仿宋_GBK" w:hAnsi="方正仿宋_GBK" w:eastAsia="方正仿宋_GBK" w:cs="方正仿宋_GBK"/>
          <w:color w:val="auto"/>
          <w:sz w:val="32"/>
          <w:szCs w:val="32"/>
          <w:highlight w:val="none"/>
        </w:rPr>
        <w:t>优先推荐与国家融资担保基金开展业务合作。</w:t>
      </w:r>
      <w:r>
        <w:rPr>
          <w:rFonts w:hint="eastAsia" w:ascii="方正楷体_GBK" w:hAnsi="方正楷体_GBK" w:eastAsia="方正楷体_GBK" w:cs="方正楷体_GBK"/>
          <w:color w:val="auto"/>
          <w:sz w:val="32"/>
          <w:szCs w:val="32"/>
          <w:highlight w:val="none"/>
        </w:rPr>
        <w:t>（责任单位：自治区财政厅、地方金融监管局</w:t>
      </w:r>
      <w:r>
        <w:rPr>
          <w:rFonts w:hint="eastAsia" w:ascii="方正楷体_GBK" w:hAnsi="方正楷体_GBK" w:eastAsia="方正楷体_GBK" w:cs="方正楷体_GBK"/>
          <w:color w:val="auto"/>
          <w:sz w:val="32"/>
          <w:szCs w:val="32"/>
          <w:highlight w:val="none"/>
          <w:lang w:eastAsia="zh-CN"/>
        </w:rPr>
        <w:t>，内</w:t>
      </w:r>
      <w:r>
        <w:rPr>
          <w:rFonts w:hint="eastAsia" w:ascii="方正楷体_GBK" w:hAnsi="方正楷体_GBK" w:eastAsia="方正楷体_GBK" w:cs="方正楷体_GBK"/>
          <w:color w:val="auto"/>
          <w:sz w:val="32"/>
          <w:szCs w:val="32"/>
          <w:highlight w:val="none"/>
        </w:rPr>
        <w:t>蒙古银保监局）</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楷体_GBK" w:hAnsi="方正楷体_GBK" w:eastAsia="方正楷体_GBK" w:cs="方正楷体_GBK"/>
          <w:color w:val="auto"/>
          <w:sz w:val="32"/>
          <w:szCs w:val="32"/>
          <w:highlight w:val="none"/>
          <w:lang w:val="en"/>
        </w:rPr>
      </w:pPr>
      <w:r>
        <w:rPr>
          <w:rFonts w:hint="eastAsia" w:ascii="方正楷体_GBK" w:hAnsi="方正楷体_GBK" w:eastAsia="方正楷体_GBK" w:cs="方正楷体_GBK"/>
          <w:color w:val="auto"/>
          <w:sz w:val="32"/>
          <w:szCs w:val="32"/>
          <w:highlight w:val="none"/>
          <w:lang w:val="en" w:eastAsia="zh-CN"/>
        </w:rPr>
        <w:t>（五）</w:t>
      </w:r>
      <w:r>
        <w:rPr>
          <w:rFonts w:hint="eastAsia" w:ascii="方正楷体_GBK" w:hAnsi="方正楷体_GBK" w:eastAsia="方正楷体_GBK" w:cs="方正楷体_GBK"/>
          <w:color w:val="auto"/>
          <w:sz w:val="32"/>
          <w:szCs w:val="32"/>
          <w:highlight w:val="none"/>
          <w:lang w:val="en"/>
        </w:rPr>
        <w:t>推广新型政银担合作模式。</w:t>
      </w:r>
      <w:r>
        <w:rPr>
          <w:rFonts w:hint="eastAsia" w:ascii="方正仿宋_GBK" w:hAnsi="方正仿宋_GBK" w:eastAsia="方正仿宋_GBK" w:cs="方正仿宋_GBK"/>
          <w:color w:val="auto"/>
          <w:sz w:val="32"/>
          <w:szCs w:val="32"/>
          <w:highlight w:val="none"/>
        </w:rPr>
        <w:t>进一步深化银担合作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
        </w:rPr>
        <w:t>银</w:t>
      </w:r>
      <w:r>
        <w:rPr>
          <w:rFonts w:hint="eastAsia" w:ascii="方正仿宋_GBK" w:hAnsi="方正仿宋_GBK" w:eastAsia="方正仿宋_GBK" w:cs="方正仿宋_GBK"/>
          <w:color w:val="auto"/>
          <w:sz w:val="32"/>
          <w:szCs w:val="32"/>
          <w:highlight w:val="none"/>
        </w:rPr>
        <w:t>行业金融机构要根据政策导向，按照商业可持续、风险可防控原则，主动对接、简化手续，银</w:t>
      </w:r>
      <w:r>
        <w:rPr>
          <w:rFonts w:hint="eastAsia" w:ascii="方正仿宋_GBK" w:hAnsi="方正仿宋_GBK" w:eastAsia="方正仿宋_GBK" w:cs="方正仿宋_GBK"/>
          <w:color w:val="auto"/>
          <w:sz w:val="32"/>
          <w:szCs w:val="32"/>
          <w:highlight w:val="none"/>
          <w:lang w:val="en"/>
        </w:rPr>
        <w:t>担双方要加强“总对总”合作，统筹制定合作标准和模式，</w:t>
      </w:r>
      <w:r>
        <w:rPr>
          <w:rFonts w:hint="eastAsia" w:ascii="方正仿宋_GBK" w:hAnsi="方正仿宋_GBK" w:eastAsia="方正仿宋_GBK" w:cs="方正仿宋_GBK"/>
          <w:color w:val="auto"/>
          <w:sz w:val="32"/>
          <w:szCs w:val="32"/>
          <w:highlight w:val="none"/>
        </w:rPr>
        <w:t>取消政府性融资担保机构保证金缴存要求。由政府性融资担保机构提供担保的贷款，银行业金融机构不得再要求被担保人附加其他形式担保。政府性融资担保机构要坚持有效需求原则，降低反担保物要求，不得要求被担保人缴入保证金</w:t>
      </w:r>
      <w:r>
        <w:rPr>
          <w:rFonts w:hint="eastAsia" w:ascii="方正仿宋_GBK" w:hAnsi="方正仿宋_GBK" w:eastAsia="方正仿宋_GBK" w:cs="方正仿宋_GBK"/>
          <w:color w:val="auto"/>
          <w:sz w:val="32"/>
          <w:szCs w:val="32"/>
          <w:highlight w:val="none"/>
          <w:lang w:eastAsia="zh-CN"/>
        </w:rPr>
        <w:t>，切实</w:t>
      </w:r>
      <w:r>
        <w:rPr>
          <w:rFonts w:hint="eastAsia" w:ascii="方正仿宋_GBK" w:hAnsi="方正仿宋_GBK" w:eastAsia="方正仿宋_GBK" w:cs="方正仿宋_GBK"/>
          <w:color w:val="auto"/>
          <w:sz w:val="32"/>
          <w:szCs w:val="32"/>
          <w:highlight w:val="none"/>
        </w:rPr>
        <w:t>降低实体经济领域小微企业和“</w:t>
      </w:r>
      <w:r>
        <w:rPr>
          <w:rFonts w:hint="eastAsia" w:ascii="方正仿宋_GBK" w:hAnsi="方正仿宋_GBK" w:eastAsia="方正仿宋_GBK" w:cs="方正仿宋_GBK"/>
          <w:color w:val="auto"/>
          <w:sz w:val="32"/>
          <w:szCs w:val="32"/>
          <w:highlight w:val="none"/>
          <w:lang w:val="en"/>
        </w:rPr>
        <w:t>三农三牧</w:t>
      </w:r>
      <w:r>
        <w:rPr>
          <w:rFonts w:hint="eastAsia" w:ascii="方正仿宋_GBK" w:hAnsi="方正仿宋_GBK" w:eastAsia="方正仿宋_GBK" w:cs="方正仿宋_GBK"/>
          <w:color w:val="auto"/>
          <w:sz w:val="32"/>
          <w:szCs w:val="32"/>
          <w:highlight w:val="none"/>
        </w:rPr>
        <w:t>”融资成本。被担保人或者第三人以抵押、质押方式向融资担保公司提供反担保，有关登记机关应当依法予以办理。</w:t>
      </w:r>
      <w:r>
        <w:rPr>
          <w:rFonts w:hint="eastAsia" w:ascii="方正仿宋_GBK" w:hAnsi="方正仿宋_GBK" w:eastAsia="方正仿宋_GBK" w:cs="方正仿宋_GBK"/>
          <w:color w:val="auto"/>
          <w:sz w:val="32"/>
          <w:szCs w:val="32"/>
          <w:highlight w:val="none"/>
          <w:lang w:val="en"/>
        </w:rPr>
        <w:t>积极构建新型政银担合作模式，</w:t>
      </w:r>
      <w:r>
        <w:rPr>
          <w:rFonts w:hint="eastAsia" w:ascii="方正仿宋_GBK" w:hAnsi="方正仿宋_GBK" w:eastAsia="方正仿宋_GBK" w:cs="方正仿宋_GBK"/>
          <w:color w:val="auto"/>
          <w:sz w:val="32"/>
          <w:szCs w:val="32"/>
          <w:highlight w:val="none"/>
        </w:rPr>
        <w:t>逐步覆盖担保金额</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00万元以下小微</w:t>
      </w:r>
      <w:r>
        <w:rPr>
          <w:rFonts w:hint="eastAsia" w:ascii="方正仿宋_GBK" w:hAnsi="方正仿宋_GBK" w:eastAsia="方正仿宋_GBK" w:cs="方正仿宋_GBK"/>
          <w:color w:val="auto"/>
          <w:sz w:val="32"/>
          <w:szCs w:val="32"/>
          <w:highlight w:val="none"/>
          <w:lang w:eastAsia="zh-CN"/>
        </w:rPr>
        <w:t>企业</w:t>
      </w:r>
      <w:r>
        <w:rPr>
          <w:rFonts w:hint="eastAsia" w:ascii="方正仿宋_GBK" w:hAnsi="方正仿宋_GBK" w:eastAsia="方正仿宋_GBK" w:cs="方正仿宋_GBK"/>
          <w:color w:val="auto"/>
          <w:sz w:val="32"/>
          <w:szCs w:val="32"/>
          <w:highlight w:val="none"/>
        </w:rPr>
        <w:t>和“三农三牧”融资担保业务，原则上</w:t>
      </w:r>
      <w:r>
        <w:rPr>
          <w:rFonts w:hint="eastAsia" w:ascii="方正仿宋_GBK" w:hAnsi="方正仿宋_GBK" w:eastAsia="方正仿宋_GBK" w:cs="方正仿宋_GBK"/>
          <w:color w:val="auto"/>
          <w:sz w:val="32"/>
          <w:szCs w:val="32"/>
          <w:highlight w:val="none"/>
          <w:lang w:val="en"/>
        </w:rPr>
        <w:t>原担保机构、</w:t>
      </w:r>
      <w:r>
        <w:rPr>
          <w:rFonts w:hint="eastAsia" w:ascii="方正仿宋_GBK" w:hAnsi="方正仿宋_GBK" w:eastAsia="方正仿宋_GBK" w:cs="方正仿宋_GBK"/>
          <w:color w:val="auto"/>
          <w:sz w:val="32"/>
          <w:szCs w:val="32"/>
          <w:highlight w:val="none"/>
          <w:lang w:eastAsia="zh-CN"/>
        </w:rPr>
        <w:t>自治区担保集团</w:t>
      </w:r>
      <w:r>
        <w:rPr>
          <w:rFonts w:hint="eastAsia" w:ascii="方正仿宋_GBK" w:hAnsi="方正仿宋_GBK" w:eastAsia="方正仿宋_GBK" w:cs="方正仿宋_GBK"/>
          <w:color w:val="auto"/>
          <w:sz w:val="32"/>
          <w:szCs w:val="32"/>
          <w:highlight w:val="none"/>
          <w:lang w:val="en"/>
        </w:rPr>
        <w:t>、合作银行按4</w:t>
      </w:r>
      <w:r>
        <w:rPr>
          <w:rFonts w:hint="eastAsia" w:ascii="方正仿宋_GBK" w:hAnsi="方正仿宋_GBK" w:eastAsia="方正仿宋_GBK" w:cs="方正仿宋_GBK"/>
          <w:color w:val="auto"/>
          <w:sz w:val="32"/>
          <w:szCs w:val="32"/>
          <w:highlight w:val="none"/>
          <w:lang w:val="en" w:eastAsia="zh-CN"/>
        </w:rPr>
        <w:t>∶</w:t>
      </w:r>
      <w:r>
        <w:rPr>
          <w:rFonts w:hint="eastAsia" w:ascii="方正仿宋_GBK" w:hAnsi="方正仿宋_GBK" w:eastAsia="方正仿宋_GBK" w:cs="方正仿宋_GBK"/>
          <w:color w:val="auto"/>
          <w:sz w:val="32"/>
          <w:szCs w:val="32"/>
          <w:highlight w:val="none"/>
          <w:lang w:eastAsia="zh-CN"/>
        </w:rPr>
        <w:t>3</w:t>
      </w:r>
      <w:r>
        <w:rPr>
          <w:rFonts w:hint="eastAsia" w:ascii="方正仿宋_GBK" w:hAnsi="方正仿宋_GBK" w:eastAsia="方正仿宋_GBK" w:cs="方正仿宋_GBK"/>
          <w:color w:val="auto"/>
          <w:sz w:val="32"/>
          <w:szCs w:val="32"/>
          <w:highlight w:val="none"/>
          <w:lang w:val="en" w:eastAsia="zh-CN"/>
        </w:rPr>
        <w:t>∶</w:t>
      </w: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val="en"/>
        </w:rPr>
        <w:t>的比例承担代偿责任。盟</w:t>
      </w:r>
      <w:r>
        <w:rPr>
          <w:rFonts w:hint="eastAsia" w:ascii="方正仿宋_GBK" w:hAnsi="方正仿宋_GBK" w:eastAsia="方正仿宋_GBK" w:cs="方正仿宋_GBK"/>
          <w:color w:val="auto"/>
          <w:sz w:val="32"/>
          <w:szCs w:val="32"/>
          <w:highlight w:val="none"/>
          <w:lang w:val="en" w:eastAsia="zh-CN"/>
        </w:rPr>
        <w:t>行政公署、</w:t>
      </w:r>
      <w:r>
        <w:rPr>
          <w:rFonts w:hint="eastAsia" w:ascii="方正仿宋_GBK" w:hAnsi="方正仿宋_GBK" w:eastAsia="方正仿宋_GBK" w:cs="方正仿宋_GBK"/>
          <w:color w:val="auto"/>
          <w:sz w:val="32"/>
          <w:szCs w:val="32"/>
          <w:highlight w:val="none"/>
          <w:lang w:val="en"/>
        </w:rPr>
        <w:t>市</w:t>
      </w:r>
      <w:r>
        <w:rPr>
          <w:rFonts w:hint="eastAsia" w:ascii="方正仿宋_GBK" w:hAnsi="方正仿宋_GBK" w:eastAsia="方正仿宋_GBK" w:cs="方正仿宋_GBK"/>
          <w:color w:val="auto"/>
          <w:sz w:val="32"/>
          <w:szCs w:val="32"/>
          <w:highlight w:val="none"/>
          <w:lang w:val="en" w:eastAsia="zh-CN"/>
        </w:rPr>
        <w:t>人民政府和</w:t>
      </w:r>
      <w:r>
        <w:rPr>
          <w:rFonts w:hint="eastAsia" w:ascii="方正仿宋_GBK" w:hAnsi="方正仿宋_GBK" w:eastAsia="方正仿宋_GBK" w:cs="方正仿宋_GBK"/>
          <w:color w:val="auto"/>
          <w:sz w:val="32"/>
          <w:szCs w:val="32"/>
          <w:highlight w:val="none"/>
          <w:lang w:val="en"/>
        </w:rPr>
        <w:t>旗县</w:t>
      </w:r>
      <w:r>
        <w:rPr>
          <w:rFonts w:hint="eastAsia" w:ascii="方正仿宋_GBK" w:hAnsi="方正仿宋_GBK" w:eastAsia="方正仿宋_GBK" w:cs="方正仿宋_GBK"/>
          <w:color w:val="auto"/>
          <w:sz w:val="32"/>
          <w:szCs w:val="32"/>
          <w:highlight w:val="none"/>
          <w:lang w:val="en" w:eastAsia="zh-CN"/>
        </w:rPr>
        <w:t>（市、区）人民</w:t>
      </w:r>
      <w:r>
        <w:rPr>
          <w:rFonts w:hint="eastAsia" w:ascii="方正仿宋_GBK" w:hAnsi="方正仿宋_GBK" w:eastAsia="方正仿宋_GBK" w:cs="方正仿宋_GBK"/>
          <w:color w:val="auto"/>
          <w:sz w:val="32"/>
          <w:szCs w:val="32"/>
          <w:highlight w:val="none"/>
          <w:lang w:val="en"/>
        </w:rPr>
        <w:t>政府要积极支持，加强协调对接，为银行</w:t>
      </w:r>
      <w:r>
        <w:rPr>
          <w:rFonts w:hint="eastAsia" w:ascii="方正仿宋_GBK" w:hAnsi="方正仿宋_GBK" w:eastAsia="方正仿宋_GBK" w:cs="方正仿宋_GBK"/>
          <w:color w:val="auto"/>
          <w:sz w:val="32"/>
          <w:szCs w:val="32"/>
          <w:highlight w:val="none"/>
          <w:lang w:val="en" w:eastAsia="zh-CN"/>
        </w:rPr>
        <w:t>业金融</w:t>
      </w:r>
      <w:r>
        <w:rPr>
          <w:rFonts w:hint="eastAsia" w:ascii="方正仿宋_GBK" w:hAnsi="方正仿宋_GBK" w:eastAsia="方正仿宋_GBK" w:cs="方正仿宋_GBK"/>
          <w:color w:val="auto"/>
          <w:sz w:val="32"/>
          <w:szCs w:val="32"/>
          <w:highlight w:val="none"/>
          <w:lang w:val="en"/>
        </w:rPr>
        <w:t>机构提供便利化服务，推动银行</w:t>
      </w:r>
      <w:r>
        <w:rPr>
          <w:rFonts w:hint="eastAsia" w:ascii="方正仿宋_GBK" w:hAnsi="方正仿宋_GBK" w:eastAsia="方正仿宋_GBK" w:cs="方正仿宋_GBK"/>
          <w:color w:val="auto"/>
          <w:sz w:val="32"/>
          <w:szCs w:val="32"/>
          <w:highlight w:val="none"/>
          <w:lang w:val="en" w:eastAsia="zh-CN"/>
        </w:rPr>
        <w:t>业金融</w:t>
      </w:r>
      <w:r>
        <w:rPr>
          <w:rFonts w:hint="eastAsia" w:ascii="方正仿宋_GBK" w:hAnsi="方正仿宋_GBK" w:eastAsia="方正仿宋_GBK" w:cs="方正仿宋_GBK"/>
          <w:color w:val="auto"/>
          <w:sz w:val="32"/>
          <w:szCs w:val="32"/>
          <w:highlight w:val="none"/>
          <w:lang w:val="en"/>
        </w:rPr>
        <w:t>机构进入新型政银担合作体系。银行</w:t>
      </w:r>
      <w:r>
        <w:rPr>
          <w:rFonts w:hint="eastAsia" w:ascii="方正仿宋_GBK" w:hAnsi="方正仿宋_GBK" w:eastAsia="方正仿宋_GBK" w:cs="方正仿宋_GBK"/>
          <w:color w:val="auto"/>
          <w:sz w:val="32"/>
          <w:szCs w:val="32"/>
          <w:highlight w:val="none"/>
          <w:lang w:val="en" w:eastAsia="zh-CN"/>
        </w:rPr>
        <w:t>业金融机构</w:t>
      </w:r>
      <w:r>
        <w:rPr>
          <w:rFonts w:hint="eastAsia" w:ascii="方正仿宋_GBK" w:hAnsi="方正仿宋_GBK" w:eastAsia="方正仿宋_GBK" w:cs="方正仿宋_GBK"/>
          <w:color w:val="auto"/>
          <w:sz w:val="32"/>
          <w:szCs w:val="32"/>
          <w:highlight w:val="none"/>
          <w:lang w:val="en"/>
        </w:rPr>
        <w:t>要积极开发新型政银担信贷产品，主动融入、深度参与新型政银担合作机制</w:t>
      </w:r>
      <w:r>
        <w:rPr>
          <w:rFonts w:hint="eastAsia" w:ascii="方正仿宋_GBK" w:hAnsi="方正仿宋_GBK" w:eastAsia="方正仿宋_GBK" w:cs="方正仿宋_GBK"/>
          <w:color w:val="auto"/>
          <w:sz w:val="32"/>
          <w:szCs w:val="32"/>
          <w:highlight w:val="none"/>
        </w:rPr>
        <w:t>。政府性融资担保机构要主动适应银行业金融机构数字化转型需要，加强产品研发，优化服务模式，利用大数据加强风险识别与控制</w:t>
      </w:r>
      <w:r>
        <w:rPr>
          <w:rFonts w:hint="eastAsia" w:ascii="方正仿宋_GBK" w:hAnsi="方正仿宋_GBK" w:eastAsia="方正仿宋_GBK" w:cs="方正仿宋_GBK"/>
          <w:color w:val="auto"/>
          <w:sz w:val="32"/>
          <w:szCs w:val="32"/>
          <w:highlight w:val="none"/>
          <w:lang w:val="en" w:eastAsia="zh-CN"/>
        </w:rPr>
        <w:t>；</w:t>
      </w:r>
      <w:r>
        <w:rPr>
          <w:rFonts w:hint="eastAsia" w:ascii="方正仿宋_GBK" w:hAnsi="方正仿宋_GBK" w:eastAsia="方正仿宋_GBK" w:cs="方正仿宋_GBK"/>
          <w:color w:val="auto"/>
          <w:sz w:val="32"/>
          <w:szCs w:val="32"/>
          <w:highlight w:val="none"/>
          <w:lang w:val="en"/>
        </w:rPr>
        <w:t>要积极运用大数据等现代信息科技手段，开发适合</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
        </w:rPr>
        <w:t>首贷户</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
        </w:rPr>
        <w:t>、知识产权质押融资、应收账款融资、中长期研发融资</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color w:val="auto"/>
          <w:sz w:val="32"/>
          <w:szCs w:val="32"/>
          <w:highlight w:val="none"/>
          <w:lang w:val="en"/>
        </w:rPr>
        <w:t>担保产品，</w:t>
      </w:r>
      <w:r>
        <w:rPr>
          <w:rFonts w:hint="eastAsia" w:ascii="方正仿宋_GBK" w:hAnsi="方正仿宋_GBK" w:eastAsia="方正仿宋_GBK" w:cs="方正仿宋_GBK"/>
          <w:color w:val="auto"/>
          <w:sz w:val="32"/>
          <w:szCs w:val="32"/>
          <w:highlight w:val="none"/>
          <w:lang w:val="en" w:eastAsia="zh-CN"/>
        </w:rPr>
        <w:t>同时</w:t>
      </w:r>
      <w:r>
        <w:rPr>
          <w:rFonts w:hint="eastAsia" w:ascii="方正仿宋_GBK" w:hAnsi="方正仿宋_GBK" w:eastAsia="方正仿宋_GBK" w:cs="方正仿宋_GBK"/>
          <w:color w:val="auto"/>
          <w:sz w:val="32"/>
          <w:szCs w:val="32"/>
          <w:highlight w:val="none"/>
        </w:rPr>
        <w:t>借鉴</w:t>
      </w:r>
      <w:r>
        <w:rPr>
          <w:rFonts w:hint="eastAsia" w:ascii="方正仿宋_GBK" w:hAnsi="方正仿宋_GBK" w:eastAsia="方正仿宋_GBK" w:cs="方正仿宋_GBK"/>
          <w:color w:val="auto"/>
          <w:sz w:val="32"/>
          <w:szCs w:val="32"/>
          <w:highlight w:val="none"/>
          <w:lang w:val="en"/>
        </w:rPr>
        <w:t>和扩大外贸企业</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
        </w:rPr>
        <w:t>信保+担保</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
        </w:rPr>
        <w:t>的融资模式。</w:t>
      </w:r>
      <w:r>
        <w:rPr>
          <w:rFonts w:hint="eastAsia" w:ascii="方正楷体_GBK" w:hAnsi="方正楷体_GBK" w:eastAsia="方正楷体_GBK" w:cs="方正楷体_GBK"/>
          <w:color w:val="auto"/>
          <w:sz w:val="32"/>
          <w:szCs w:val="32"/>
          <w:highlight w:val="none"/>
        </w:rPr>
        <w:t>（责任单位：自治区地方金融监管局、财政厅</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内蒙古银保监局、人</w:t>
      </w:r>
      <w:r>
        <w:rPr>
          <w:rFonts w:hint="eastAsia" w:ascii="方正楷体_GBK" w:hAnsi="方正楷体_GBK" w:eastAsia="方正楷体_GBK" w:cs="方正楷体_GBK"/>
          <w:color w:val="auto"/>
          <w:sz w:val="32"/>
          <w:szCs w:val="32"/>
          <w:highlight w:val="none"/>
          <w:lang w:eastAsia="zh-CN"/>
        </w:rPr>
        <w:t>民银</w:t>
      </w:r>
      <w:r>
        <w:rPr>
          <w:rFonts w:hint="eastAsia" w:ascii="方正楷体_GBK" w:hAnsi="方正楷体_GBK" w:eastAsia="方正楷体_GBK" w:cs="方正楷体_GBK"/>
          <w:color w:val="auto"/>
          <w:sz w:val="32"/>
          <w:szCs w:val="32"/>
          <w:highlight w:val="none"/>
        </w:rPr>
        <w:t>行呼和浩特中心支行</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各盟行政公署、市人民政府）</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楷体_GBK" w:hAnsi="方正楷体_GBK" w:eastAsia="方正楷体_GBK" w:cs="方正楷体_GBK"/>
          <w:color w:val="auto"/>
          <w:sz w:val="32"/>
          <w:szCs w:val="32"/>
          <w:highlight w:val="none"/>
          <w:lang w:val="en"/>
        </w:rPr>
      </w:pPr>
      <w:r>
        <w:rPr>
          <w:rFonts w:hint="eastAsia" w:ascii="方正楷体_GBK" w:hAnsi="方正楷体_GBK" w:eastAsia="方正楷体_GBK" w:cs="方正楷体_GBK"/>
          <w:color w:val="auto"/>
          <w:sz w:val="32"/>
          <w:szCs w:val="32"/>
          <w:highlight w:val="none"/>
        </w:rPr>
        <w:t>（六）</w:t>
      </w:r>
      <w:r>
        <w:rPr>
          <w:rFonts w:hint="eastAsia" w:ascii="方正楷体_GBK" w:hAnsi="方正楷体_GBK" w:eastAsia="方正楷体_GBK" w:cs="方正楷体_GBK"/>
          <w:color w:val="auto"/>
          <w:sz w:val="32"/>
          <w:szCs w:val="32"/>
          <w:highlight w:val="none"/>
          <w:lang w:val="en"/>
        </w:rPr>
        <w:t>加强政府性融资担保机构治理能力建设。</w:t>
      </w:r>
      <w:r>
        <w:rPr>
          <w:rFonts w:hint="eastAsia" w:ascii="方正仿宋_GBK" w:hAnsi="方正仿宋_GBK" w:eastAsia="方正仿宋_GBK" w:cs="方正仿宋_GBK"/>
          <w:color w:val="auto"/>
          <w:sz w:val="32"/>
          <w:szCs w:val="32"/>
          <w:highlight w:val="none"/>
          <w:lang w:val="en"/>
        </w:rPr>
        <w:t>政府性融资担保机构要</w:t>
      </w:r>
      <w:r>
        <w:rPr>
          <w:rFonts w:hint="eastAsia" w:ascii="方正仿宋_GBK" w:hAnsi="方正仿宋_GBK" w:eastAsia="方正仿宋_GBK" w:cs="方正仿宋_GBK"/>
          <w:color w:val="auto"/>
          <w:sz w:val="32"/>
          <w:szCs w:val="32"/>
          <w:highlight w:val="none"/>
        </w:rPr>
        <w:t>加强党的领导，</w:t>
      </w:r>
      <w:r>
        <w:rPr>
          <w:rFonts w:hint="eastAsia" w:ascii="方正仿宋_GBK" w:hAnsi="方正仿宋_GBK" w:eastAsia="方正仿宋_GBK" w:cs="方正仿宋_GBK"/>
          <w:color w:val="auto"/>
          <w:sz w:val="32"/>
          <w:szCs w:val="32"/>
          <w:highlight w:val="none"/>
          <w:lang w:val="en"/>
        </w:rPr>
        <w:t>建立现代企业制度，完善法人治理结构，提高市场化运作和规范管理水平，</w:t>
      </w:r>
      <w:r>
        <w:rPr>
          <w:rFonts w:hint="eastAsia" w:ascii="方正仿宋_GBK" w:hAnsi="方正仿宋_GBK" w:eastAsia="方正仿宋_GBK" w:cs="方正仿宋_GBK"/>
          <w:color w:val="auto"/>
          <w:sz w:val="32"/>
          <w:szCs w:val="32"/>
          <w:highlight w:val="none"/>
        </w:rPr>
        <w:t>探索建立</w:t>
      </w:r>
      <w:r>
        <w:rPr>
          <w:rFonts w:hint="eastAsia" w:ascii="方正仿宋_GBK" w:hAnsi="方正仿宋_GBK" w:eastAsia="方正仿宋_GBK" w:cs="方正仿宋_GBK"/>
          <w:color w:val="auto"/>
          <w:sz w:val="32"/>
          <w:szCs w:val="32"/>
          <w:highlight w:val="none"/>
          <w:lang w:val="en"/>
        </w:rPr>
        <w:t>职业经理人制度。要加强风险管理，</w:t>
      </w:r>
      <w:r>
        <w:rPr>
          <w:rFonts w:hint="eastAsia" w:ascii="方正仿宋_GBK" w:hAnsi="方正仿宋_GBK" w:eastAsia="方正仿宋_GBK" w:cs="方正仿宋_GBK"/>
          <w:color w:val="auto"/>
          <w:sz w:val="32"/>
          <w:szCs w:val="32"/>
          <w:highlight w:val="none"/>
        </w:rPr>
        <w:t>建立资产风险分类管理制度，提足拨备，</w:t>
      </w:r>
      <w:r>
        <w:rPr>
          <w:rFonts w:hint="eastAsia" w:ascii="方正仿宋_GBK" w:hAnsi="方正仿宋_GBK" w:eastAsia="方正仿宋_GBK" w:cs="方正仿宋_GBK"/>
          <w:color w:val="auto"/>
          <w:sz w:val="32"/>
          <w:szCs w:val="32"/>
          <w:highlight w:val="none"/>
          <w:lang w:val="en"/>
        </w:rPr>
        <w:t>建立健全代偿及损失核销等业务规则和管理制度。</w:t>
      </w:r>
      <w:r>
        <w:rPr>
          <w:rFonts w:hint="eastAsia" w:ascii="方正楷体_GBK" w:hAnsi="方正楷体_GBK" w:eastAsia="方正楷体_GBK" w:cs="方正楷体_GBK"/>
          <w:color w:val="auto"/>
          <w:sz w:val="32"/>
          <w:szCs w:val="32"/>
          <w:highlight w:val="none"/>
        </w:rPr>
        <w:t>（责任单位：各盟行政公署、市人民政府</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自治区财政厅、地方金融监管局）</w:t>
      </w:r>
    </w:p>
    <w:p>
      <w:pPr>
        <w:keepNext w:val="0"/>
        <w:keepLines w:val="0"/>
        <w:pageBreakBefore w:val="0"/>
        <w:widowControl w:val="0"/>
        <w:kinsoku/>
        <w:wordWrap/>
        <w:overflowPunct/>
        <w:topLinePunct/>
        <w:autoSpaceDE/>
        <w:autoSpaceDN/>
        <w:bidi w:val="0"/>
        <w:spacing w:beforeAutospacing="0" w:afterAutospacing="0" w:line="580" w:lineRule="exact"/>
        <w:ind w:left="0" w:firstLine="640" w:firstLineChars="200"/>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val="en"/>
        </w:rPr>
        <w:t>、工作保障</w:t>
      </w:r>
    </w:p>
    <w:p>
      <w:pPr>
        <w:keepNext w:val="0"/>
        <w:keepLines w:val="0"/>
        <w:pageBreakBefore w:val="0"/>
        <w:widowControl w:val="0"/>
        <w:kinsoku/>
        <w:wordWrap/>
        <w:overflowPunct/>
        <w:topLinePunct/>
        <w:autoSpaceDE/>
        <w:autoSpaceDN/>
        <w:bidi w:val="0"/>
        <w:spacing w:beforeAutospacing="0" w:afterAutospacing="0" w:line="580" w:lineRule="exact"/>
        <w:ind w:lef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shd w:val="clear" w:color="auto" w:fill="FFFFFF"/>
          <w:lang w:eastAsia="zh-CN"/>
        </w:rPr>
        <w:t>（一）</w:t>
      </w:r>
      <w:r>
        <w:rPr>
          <w:rFonts w:hint="eastAsia" w:ascii="方正楷体_GBK" w:hAnsi="方正楷体_GBK" w:eastAsia="方正楷体_GBK" w:cs="方正楷体_GBK"/>
          <w:color w:val="auto"/>
          <w:sz w:val="32"/>
          <w:szCs w:val="32"/>
          <w:highlight w:val="none"/>
          <w:shd w:val="clear" w:color="auto" w:fill="FFFFFF"/>
        </w:rPr>
        <w:t>加强绩效考核评价</w:t>
      </w:r>
      <w:r>
        <w:rPr>
          <w:rFonts w:hint="eastAsia" w:ascii="方正仿宋_GBK" w:hAnsi="方正仿宋_GBK" w:eastAsia="方正仿宋_GBK" w:cs="方正仿宋_GBK"/>
          <w:color w:val="auto"/>
          <w:spacing w:val="-6"/>
          <w:sz w:val="32"/>
          <w:szCs w:val="32"/>
          <w:highlight w:val="none"/>
        </w:rPr>
        <w:t>结果运用。各级财政部门要按照《财</w:t>
      </w:r>
      <w:r>
        <w:rPr>
          <w:rFonts w:hint="eastAsia" w:ascii="方正仿宋_GBK" w:hAnsi="方正仿宋_GBK" w:eastAsia="方正仿宋_GBK" w:cs="方正仿宋_GBK"/>
          <w:color w:val="auto"/>
          <w:sz w:val="32"/>
          <w:szCs w:val="32"/>
          <w:highlight w:val="none"/>
          <w:shd w:val="clear" w:color="auto" w:fill="FFFFFF"/>
        </w:rPr>
        <w:t>政部关于印发政府性融资担保、再担保机构绩效考核评价指引的通知》（财金〔2020〕31号）</w:t>
      </w:r>
      <w:r>
        <w:rPr>
          <w:rFonts w:hint="eastAsia" w:ascii="方正仿宋_GBK" w:hAnsi="方正仿宋_GBK" w:eastAsia="方正仿宋_GBK" w:cs="方正仿宋_GBK"/>
          <w:color w:val="auto"/>
          <w:sz w:val="32"/>
          <w:szCs w:val="32"/>
          <w:highlight w:val="none"/>
          <w:shd w:val="clear" w:color="auto" w:fill="FFFFFF"/>
          <w:lang w:eastAsia="zh-CN"/>
        </w:rPr>
        <w:t>有关要求</w:t>
      </w:r>
      <w:r>
        <w:rPr>
          <w:rFonts w:hint="eastAsia" w:ascii="方正仿宋_GBK" w:hAnsi="方正仿宋_GBK" w:eastAsia="方正仿宋_GBK" w:cs="方正仿宋_GBK"/>
          <w:color w:val="auto"/>
          <w:sz w:val="32"/>
          <w:szCs w:val="32"/>
          <w:highlight w:val="none"/>
          <w:shd w:val="clear" w:color="auto" w:fill="FFFFFF"/>
        </w:rPr>
        <w:t>，对政府性融资担保公司进行考核认定，重点考核政策效益、经营能力、风险控制、体系建设等指标，对小微企业和“</w:t>
      </w:r>
      <w:r>
        <w:rPr>
          <w:rFonts w:hint="eastAsia" w:ascii="方正仿宋_GBK" w:hAnsi="方正仿宋_GBK" w:eastAsia="方正仿宋_GBK" w:cs="方正仿宋_GBK"/>
          <w:color w:val="auto"/>
          <w:sz w:val="32"/>
          <w:szCs w:val="32"/>
          <w:highlight w:val="none"/>
          <w:shd w:val="clear" w:color="auto" w:fill="FFFFFF"/>
          <w:lang w:val="en"/>
        </w:rPr>
        <w:t>三农三牧</w:t>
      </w:r>
      <w:r>
        <w:rPr>
          <w:rFonts w:hint="eastAsia" w:ascii="方正仿宋_GBK" w:hAnsi="方正仿宋_GBK" w:eastAsia="方正仿宋_GBK" w:cs="方正仿宋_GBK"/>
          <w:color w:val="auto"/>
          <w:sz w:val="32"/>
          <w:szCs w:val="32"/>
          <w:highlight w:val="none"/>
          <w:shd w:val="clear" w:color="auto" w:fill="FFFFFF"/>
        </w:rPr>
        <w:t>”主体首次融资担保业务予以适当考核倾斜。取消盈利指标考核，适当提高风险容忍度。对考核结果优良的，在资本金注入、代偿补偿、</w:t>
      </w:r>
      <w:r>
        <w:rPr>
          <w:rFonts w:hint="eastAsia" w:ascii="方正仿宋_GBK" w:hAnsi="方正仿宋_GBK" w:eastAsia="方正仿宋_GBK" w:cs="方正仿宋_GBK"/>
          <w:color w:val="auto"/>
          <w:sz w:val="32"/>
          <w:szCs w:val="32"/>
          <w:highlight w:val="none"/>
          <w:shd w:val="clear" w:color="auto" w:fill="FFFFFF"/>
          <w:lang w:eastAsia="zh-CN"/>
        </w:rPr>
        <w:t>保费补贴、</w:t>
      </w:r>
      <w:r>
        <w:rPr>
          <w:rFonts w:hint="eastAsia" w:ascii="方正仿宋_GBK" w:hAnsi="方正仿宋_GBK" w:eastAsia="方正仿宋_GBK" w:cs="方正仿宋_GBK"/>
          <w:color w:val="auto"/>
          <w:sz w:val="32"/>
          <w:szCs w:val="32"/>
          <w:highlight w:val="none"/>
          <w:shd w:val="clear" w:color="auto" w:fill="FFFFFF"/>
        </w:rPr>
        <w:t>业务奖补等方面加大支持力度</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rPr>
        <w:t>对年度考核不合格的，进行约谈和限期整改，不纳入扶持政策享受范围。</w:t>
      </w:r>
      <w:r>
        <w:rPr>
          <w:rFonts w:hint="eastAsia" w:ascii="方正仿宋_GBK" w:hAnsi="方正仿宋_GBK" w:eastAsia="方正仿宋_GBK" w:cs="方正仿宋_GBK"/>
          <w:color w:val="auto"/>
          <w:sz w:val="32"/>
          <w:szCs w:val="32"/>
          <w:highlight w:val="none"/>
        </w:rPr>
        <w:t>健全政府性融资担保机构信用记录，并纳入国家统一的信用信息共享交换平台。</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lang w:eastAsia="zh-CN"/>
        </w:rPr>
        <w:t>（二）</w:t>
      </w:r>
      <w:r>
        <w:rPr>
          <w:rFonts w:hint="eastAsia" w:ascii="方正楷体_GBK" w:hAnsi="方正楷体_GBK" w:eastAsia="方正楷体_GBK" w:cs="方正楷体_GBK"/>
          <w:color w:val="auto"/>
          <w:sz w:val="32"/>
          <w:szCs w:val="32"/>
          <w:highlight w:val="none"/>
          <w:shd w:val="clear" w:color="auto" w:fill="FFFFFF"/>
        </w:rPr>
        <w:t>落实好风险防控责任。</w:t>
      </w:r>
      <w:r>
        <w:rPr>
          <w:rFonts w:hint="eastAsia" w:ascii="方正仿宋_GBK" w:hAnsi="方正仿宋_GBK" w:eastAsia="方正仿宋_GBK" w:cs="方正仿宋_GBK"/>
          <w:color w:val="auto"/>
          <w:sz w:val="32"/>
          <w:szCs w:val="32"/>
          <w:highlight w:val="none"/>
          <w:shd w:val="clear" w:color="auto" w:fill="FFFFFF"/>
        </w:rPr>
        <w:t>强化政府性融资担保机构主体责任，建立健全内部控制和风险防范制度体系，积极履行代偿责任，不得偏离主业盲目扩大经营范围，不得向非融资担保机构进行股权投资，不得新开展政府融资平台融资担保业务。夯实自治区地方金融监管局和地方金融工作机构行业监管责任，丰富监管手段，提高监管效能，坚决守住融资担保行业不发生系统性风险的底线。压实盟</w:t>
      </w:r>
      <w:r>
        <w:rPr>
          <w:rFonts w:hint="eastAsia" w:ascii="方正仿宋_GBK" w:hAnsi="方正仿宋_GBK" w:eastAsia="方正仿宋_GBK" w:cs="方正仿宋_GBK"/>
          <w:color w:val="auto"/>
          <w:sz w:val="32"/>
          <w:szCs w:val="32"/>
          <w:highlight w:val="none"/>
          <w:shd w:val="clear" w:color="auto" w:fill="FFFFFF"/>
          <w:lang w:eastAsia="zh-CN"/>
        </w:rPr>
        <w:t>行政公署、</w:t>
      </w:r>
      <w:r>
        <w:rPr>
          <w:rFonts w:hint="eastAsia" w:ascii="方正仿宋_GBK" w:hAnsi="方正仿宋_GBK" w:eastAsia="方正仿宋_GBK" w:cs="方正仿宋_GBK"/>
          <w:color w:val="auto"/>
          <w:sz w:val="32"/>
          <w:szCs w:val="32"/>
          <w:highlight w:val="none"/>
          <w:shd w:val="clear" w:color="auto" w:fill="FFFFFF"/>
        </w:rPr>
        <w:t>市</w:t>
      </w:r>
      <w:r>
        <w:rPr>
          <w:rFonts w:hint="eastAsia" w:ascii="方正仿宋_GBK" w:hAnsi="方正仿宋_GBK" w:eastAsia="方正仿宋_GBK" w:cs="方正仿宋_GBK"/>
          <w:color w:val="auto"/>
          <w:sz w:val="32"/>
          <w:szCs w:val="32"/>
          <w:highlight w:val="none"/>
          <w:shd w:val="clear" w:color="auto" w:fill="FFFFFF"/>
          <w:lang w:eastAsia="zh-CN"/>
        </w:rPr>
        <w:t>人民政府和</w:t>
      </w:r>
      <w:r>
        <w:rPr>
          <w:rFonts w:hint="eastAsia" w:ascii="方正仿宋_GBK" w:hAnsi="方正仿宋_GBK" w:eastAsia="方正仿宋_GBK" w:cs="方正仿宋_GBK"/>
          <w:color w:val="auto"/>
          <w:sz w:val="32"/>
          <w:szCs w:val="32"/>
          <w:highlight w:val="none"/>
          <w:shd w:val="clear" w:color="auto" w:fill="FFFFFF"/>
        </w:rPr>
        <w:t>旗县</w:t>
      </w:r>
      <w:r>
        <w:rPr>
          <w:rFonts w:hint="eastAsia" w:ascii="方正仿宋_GBK" w:hAnsi="方正仿宋_GBK" w:eastAsia="方正仿宋_GBK" w:cs="方正仿宋_GBK"/>
          <w:color w:val="auto"/>
          <w:sz w:val="32"/>
          <w:szCs w:val="32"/>
          <w:highlight w:val="none"/>
          <w:shd w:val="clear" w:color="auto" w:fill="FFFFFF"/>
          <w:lang w:eastAsia="zh-CN"/>
        </w:rPr>
        <w:t>（市、区）人民</w:t>
      </w:r>
      <w:r>
        <w:rPr>
          <w:rFonts w:hint="eastAsia" w:ascii="方正仿宋_GBK" w:hAnsi="方正仿宋_GBK" w:eastAsia="方正仿宋_GBK" w:cs="方正仿宋_GBK"/>
          <w:color w:val="auto"/>
          <w:sz w:val="32"/>
          <w:szCs w:val="32"/>
          <w:highlight w:val="none"/>
          <w:shd w:val="clear" w:color="auto" w:fill="FFFFFF"/>
        </w:rPr>
        <w:t>政府风险防控属地责任，</w:t>
      </w:r>
      <w:r>
        <w:rPr>
          <w:rFonts w:hint="eastAsia" w:ascii="方正仿宋_GBK" w:hAnsi="方正仿宋_GBK" w:eastAsia="方正仿宋_GBK" w:cs="方正仿宋_GBK"/>
          <w:color w:val="auto"/>
          <w:kern w:val="0"/>
          <w:sz w:val="32"/>
          <w:szCs w:val="32"/>
          <w:highlight w:val="none"/>
          <w:shd w:val="clear" w:color="auto" w:fill="FFFFFF"/>
          <w:lang w:bidi="ar"/>
        </w:rPr>
        <w:t>统筹做好风险防范工作，提高突发事件应对处置能力</w:t>
      </w:r>
      <w:r>
        <w:rPr>
          <w:rFonts w:hint="eastAsia" w:ascii="方正仿宋_GBK" w:hAnsi="方正仿宋_GBK" w:eastAsia="方正仿宋_GBK" w:cs="方正仿宋_GBK"/>
          <w:color w:val="auto"/>
          <w:sz w:val="32"/>
          <w:szCs w:val="32"/>
          <w:highlight w:val="none"/>
          <w:shd w:val="clear" w:color="auto" w:fill="FFFFFF"/>
        </w:rPr>
        <w:t>。各级政府性融资担保机构要严格审核有银行贷款记录的小微企业和“三农三牧”主体的担保申请，防止银行业金融机构将应由自身承担的贷款风险转由融资担保机构承担。</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pacing w:val="-11"/>
          <w:sz w:val="32"/>
          <w:szCs w:val="32"/>
          <w:highlight w:val="none"/>
        </w:rPr>
      </w:pPr>
      <w:r>
        <w:rPr>
          <w:rFonts w:hint="eastAsia" w:ascii="方正楷体_GBK" w:hAnsi="方正楷体_GBK" w:eastAsia="方正楷体_GBK" w:cs="方正楷体_GBK"/>
          <w:color w:val="auto"/>
          <w:sz w:val="32"/>
          <w:szCs w:val="32"/>
          <w:highlight w:val="none"/>
          <w:lang w:eastAsia="zh-CN"/>
        </w:rPr>
        <w:t>（三）</w:t>
      </w:r>
      <w:r>
        <w:rPr>
          <w:rFonts w:hint="eastAsia" w:ascii="方正楷体_GBK" w:hAnsi="方正楷体_GBK" w:eastAsia="方正楷体_GBK" w:cs="方正楷体_GBK"/>
          <w:color w:val="auto"/>
          <w:spacing w:val="-11"/>
          <w:sz w:val="32"/>
          <w:szCs w:val="32"/>
          <w:highlight w:val="none"/>
        </w:rPr>
        <w:t>加强人才建设和行业自律。</w:t>
      </w:r>
      <w:r>
        <w:rPr>
          <w:rFonts w:hint="eastAsia" w:ascii="方正仿宋_GBK" w:hAnsi="方正仿宋_GBK" w:eastAsia="方正仿宋_GBK" w:cs="方正仿宋_GBK"/>
          <w:b w:val="0"/>
          <w:bCs w:val="0"/>
          <w:color w:val="auto"/>
          <w:spacing w:val="-11"/>
          <w:sz w:val="32"/>
          <w:szCs w:val="32"/>
          <w:highlight w:val="none"/>
        </w:rPr>
        <w:t>按照国家和自治区关于培训工作的相关要求</w:t>
      </w:r>
      <w:r>
        <w:rPr>
          <w:rFonts w:hint="eastAsia" w:ascii="方正仿宋_GBK" w:hAnsi="方正仿宋_GBK" w:eastAsia="方正仿宋_GBK" w:cs="方正仿宋_GBK"/>
          <w:color w:val="auto"/>
          <w:spacing w:val="-11"/>
          <w:sz w:val="32"/>
          <w:szCs w:val="32"/>
          <w:highlight w:val="none"/>
        </w:rPr>
        <w:t>加大培训力度</w:t>
      </w:r>
      <w:r>
        <w:rPr>
          <w:rFonts w:hint="eastAsia" w:ascii="方正仿宋_GBK" w:hAnsi="方正仿宋_GBK" w:eastAsia="方正仿宋_GBK" w:cs="方正仿宋_GBK"/>
          <w:b w:val="0"/>
          <w:bCs w:val="0"/>
          <w:color w:val="auto"/>
          <w:spacing w:val="-11"/>
          <w:sz w:val="32"/>
          <w:szCs w:val="32"/>
          <w:highlight w:val="none"/>
        </w:rPr>
        <w:t>，</w:t>
      </w:r>
      <w:r>
        <w:rPr>
          <w:rFonts w:hint="eastAsia" w:ascii="方正仿宋_GBK" w:hAnsi="方正仿宋_GBK" w:eastAsia="方正仿宋_GBK" w:cs="方正仿宋_GBK"/>
          <w:color w:val="auto"/>
          <w:spacing w:val="-11"/>
          <w:sz w:val="32"/>
          <w:szCs w:val="32"/>
          <w:highlight w:val="none"/>
        </w:rPr>
        <w:t>分层分类对全区政府性融资担保机构</w:t>
      </w:r>
      <w:r>
        <w:rPr>
          <w:rFonts w:hint="eastAsia" w:ascii="方正仿宋_GBK" w:hAnsi="方正仿宋_GBK" w:eastAsia="方正仿宋_GBK" w:cs="方正仿宋_GBK"/>
          <w:color w:val="auto"/>
          <w:spacing w:val="-11"/>
          <w:sz w:val="32"/>
          <w:szCs w:val="32"/>
          <w:highlight w:val="none"/>
          <w:lang w:eastAsia="zh-CN"/>
        </w:rPr>
        <w:t>董监高</w:t>
      </w:r>
      <w:r>
        <w:rPr>
          <w:rFonts w:hint="eastAsia" w:ascii="方正仿宋_GBK" w:hAnsi="方正仿宋_GBK" w:eastAsia="方正仿宋_GBK" w:cs="方正仿宋_GBK"/>
          <w:color w:val="auto"/>
          <w:spacing w:val="-11"/>
          <w:sz w:val="32"/>
          <w:szCs w:val="32"/>
          <w:highlight w:val="none"/>
        </w:rPr>
        <w:t>人员和业务人员进行轮训。引导自治区融资担保行业协会建立健全各项制度，强化行业自律，充分发挥联系协调、政策宣传、教育培训、行业研究、行业交流、行业维权等方面的作用。</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2021年12月31日</w:t>
      </w: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（此件公开发布）</w:t>
      </w:r>
    </w:p>
    <w:bookmarkEnd w:id="0"/>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autoSpaceDE/>
        <w:autoSpaceDN/>
        <w:bidi w:val="0"/>
        <w:spacing w:line="580" w:lineRule="exact"/>
        <w:ind w:left="0" w:firstLine="64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overflowPunct/>
        <w:topLinePunct/>
        <w:autoSpaceDE/>
        <w:autoSpaceDN/>
        <w:bidi w:val="0"/>
        <w:spacing w:line="580" w:lineRule="exact"/>
        <w:ind w:firstLine="640"/>
        <w:jc w:val="both"/>
        <w:textAlignment w:val="auto"/>
        <w:rPr>
          <w:rFonts w:hint="default" w:ascii="方正仿宋_GBK" w:hAnsi="方正仿宋_GBK" w:eastAsia="方正仿宋_GBK" w:cs="方正仿宋_GBK"/>
          <w:color w:val="auto"/>
          <w:sz w:val="32"/>
          <w:szCs w:val="32"/>
          <w:highlight w:val="none"/>
          <w:lang w:val="en-US" w:eastAsia="zh-CN"/>
        </w:rPr>
      </w:pPr>
    </w:p>
    <w:tbl>
      <w:tblPr>
        <w:tblStyle w:val="8"/>
        <w:tblW w:w="914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9140"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140" w:type="dxa"/>
            <w:noWrap w:val="0"/>
            <w:vAlign w:val="top"/>
          </w:tcPr>
          <w:p>
            <w:pPr>
              <w:ind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仿宋"/>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A00002BF" w:usb1="38CF7CFA" w:usb2="00082016" w:usb3="00000000" w:csb0="00040001" w:csb1="00000000"/>
  </w:font>
  <w:font w:name="方正楷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- 1 -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formatting="1"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E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4E926FA"/>
    <w:rsid w:val="0CAE54FE"/>
    <w:rsid w:val="0F6E701B"/>
    <w:rsid w:val="18876F40"/>
    <w:rsid w:val="191F3231"/>
    <w:rsid w:val="1DD11934"/>
    <w:rsid w:val="1ED24BFE"/>
    <w:rsid w:val="1F48029C"/>
    <w:rsid w:val="28B640A0"/>
    <w:rsid w:val="2E84799A"/>
    <w:rsid w:val="370A6D13"/>
    <w:rsid w:val="37112389"/>
    <w:rsid w:val="3DB9635B"/>
    <w:rsid w:val="45C81CC3"/>
    <w:rsid w:val="4A752D7D"/>
    <w:rsid w:val="5CCBC96C"/>
    <w:rsid w:val="5E292FCB"/>
    <w:rsid w:val="69A97418"/>
    <w:rsid w:val="6DFA1037"/>
    <w:rsid w:val="6ECF23D3"/>
    <w:rsid w:val="6FDF2166"/>
    <w:rsid w:val="73FEBC55"/>
    <w:rsid w:val="97FE15F4"/>
    <w:rsid w:val="9FE96AEC"/>
    <w:rsid w:val="B0FF2496"/>
    <w:rsid w:val="BFFC13FD"/>
    <w:rsid w:val="DBE778EA"/>
    <w:rsid w:val="FBBE8465"/>
    <w:rsid w:val="FFBF81FD"/>
    <w:rsid w:val="FFCFD1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2"/>
    <w:uiPriority w:val="0"/>
    <w:pPr>
      <w:ind w:left="100" w:leftChars="2500"/>
    </w:pPr>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customStyle="1" w:styleId="12">
    <w:name w:val=" Char Char1"/>
    <w:basedOn w:val="10"/>
    <w:link w:val="3"/>
    <w:uiPriority w:val="0"/>
    <w:rPr>
      <w:rFonts w:ascii="仿宋_GB2312" w:hAnsi="Times New Roman" w:eastAsia="仿宋_GB2312" w:cs="Times New Roman"/>
      <w:kern w:val="2"/>
      <w:sz w:val="32"/>
      <w:szCs w:val="24"/>
      <w:lang w:bidi="ar-SA"/>
    </w:rPr>
  </w:style>
  <w:style w:type="character" w:customStyle="1" w:styleId="13">
    <w:name w:val=" Char Char2"/>
    <w:basedOn w:val="10"/>
    <w:link w:val="5"/>
    <w:semiHidden/>
    <w:uiPriority w:val="99"/>
    <w:rPr>
      <w:rFonts w:ascii="Calibri" w:hAnsi="Calibri" w:eastAsia="宋体" w:cs="Mongolian Baiti"/>
      <w:kern w:val="2"/>
      <w:sz w:val="18"/>
      <w:szCs w:val="22"/>
    </w:rPr>
  </w:style>
  <w:style w:type="character" w:customStyle="1" w:styleId="14">
    <w:name w:val=" Char Char"/>
    <w:basedOn w:val="10"/>
    <w:link w:val="6"/>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2</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2012-09-19T21:07:00Z</dcterms:created>
  <dc:creator>王蕾:打印</dc:creator>
  <cp:lastModifiedBy>zwfw</cp:lastModifiedBy>
  <dcterms:modified xsi:type="dcterms:W3CDTF">2022-01-11T07:46:11Z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