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b/>
          <w:color w:val="FF0000"/>
          <w:spacing w:val="-20"/>
          <w:w w:val="50"/>
          <w:szCs w:val="21"/>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sz w:val="44"/>
          <w:szCs w:val="44"/>
          <w:lang w:eastAsia="zh-CN"/>
        </w:rPr>
      </w:pPr>
      <w:bookmarkStart w:id="0" w:name="标题"/>
      <w:bookmarkEnd w:id="0"/>
      <w:r>
        <w:rPr>
          <w:rFonts w:hint="eastAsia" w:ascii="方正小标宋_GBK" w:hAnsi="方正小标宋_GBK" w:eastAsia="方正小标宋_GBK" w:cs="方正小标宋_GBK"/>
          <w:sz w:val="44"/>
          <w:szCs w:val="44"/>
          <w:lang w:eastAsia="zh-CN"/>
        </w:rPr>
        <w:t>内蒙古自治区人民政府办公厅关于印发</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市场主体住所（经营场所）登记规定的通知</w:t>
      </w:r>
    </w:p>
    <w:p>
      <w:pPr>
        <w:pStyle w:val="2"/>
        <w:jc w:val="center"/>
        <w:rPr>
          <w:rFonts w:hint="eastAsia"/>
          <w:lang w:eastAsia="zh-CN"/>
        </w:rPr>
      </w:pPr>
      <w:r>
        <w:rPr>
          <w:rFonts w:hint="eastAsia" w:ascii="仿宋_GB2312" w:hAnsi="华文仿宋" w:eastAsia="仿宋_GB2312"/>
          <w:sz w:val="32"/>
          <w:lang w:eastAsia="zh-CN"/>
        </w:rPr>
        <w:t>内政办发〔2023〕51号</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eastAsia="方正仿宋_GBK"/>
          <w:sz w:val="32"/>
          <w:szCs w:val="32"/>
          <w:lang w:eastAsia="zh-CN"/>
        </w:rPr>
      </w:pPr>
    </w:p>
    <w:p>
      <w:pPr>
        <w:keepNext w:val="0"/>
        <w:keepLines w:val="0"/>
        <w:pageBreakBefore w:val="0"/>
        <w:widowControl w:val="0"/>
        <w:kinsoku/>
        <w:wordWrap/>
        <w:overflowPunct/>
        <w:topLinePunct/>
        <w:autoSpaceDE/>
        <w:autoSpaceDN/>
        <w:bidi w:val="0"/>
        <w:adjustRightInd/>
        <w:snapToGrid/>
        <w:spacing w:line="360" w:lineRule="exact"/>
        <w:jc w:val="left"/>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各盟行政公署、市人民政府，自治区各委、办、厅、局，各大企业、事业单位：</w:t>
      </w:r>
    </w:p>
    <w:p>
      <w:pPr>
        <w:keepNext w:val="0"/>
        <w:keepLines w:val="0"/>
        <w:pageBreakBefore w:val="0"/>
        <w:widowControl w:val="0"/>
        <w:kinsoku/>
        <w:wordWrap/>
        <w:overflowPunct/>
        <w:topLinePunct/>
        <w:autoSpaceDE/>
        <w:autoSpaceDN/>
        <w:bidi w:val="0"/>
        <w:adjustRightInd/>
        <w:snapToGrid/>
        <w:spacing w:line="360" w:lineRule="exact"/>
        <w:ind w:firstLine="616" w:firstLineChars="200"/>
        <w:jc w:val="left"/>
        <w:textAlignment w:val="auto"/>
        <w:rPr>
          <w:rFonts w:hint="eastAsia" w:ascii="楷体" w:hAnsi="楷体" w:eastAsia="楷体" w:cs="楷体"/>
          <w:spacing w:val="-6"/>
          <w:sz w:val="32"/>
          <w:szCs w:val="32"/>
          <w:lang w:eastAsia="zh-CN"/>
        </w:rPr>
      </w:pPr>
      <w:r>
        <w:rPr>
          <w:rFonts w:hint="eastAsia" w:ascii="楷体" w:hAnsi="楷体" w:eastAsia="楷体" w:cs="楷体"/>
          <w:spacing w:val="-6"/>
          <w:sz w:val="32"/>
          <w:szCs w:val="32"/>
          <w:lang w:eastAsia="zh-CN"/>
        </w:rPr>
        <w:t>经自治区人民政府同意，现将《内蒙古自治区市场主体住所（经营场所）登记规定》印发给你们，请结合实际，认真贯彻执行。</w:t>
      </w:r>
    </w:p>
    <w:p>
      <w:pPr>
        <w:keepNext w:val="0"/>
        <w:keepLines w:val="0"/>
        <w:pageBreakBefore w:val="0"/>
        <w:widowControl w:val="0"/>
        <w:kinsoku/>
        <w:wordWrap/>
        <w:overflowPunct/>
        <w:topLinePunct/>
        <w:autoSpaceDE/>
        <w:autoSpaceDN/>
        <w:bidi w:val="0"/>
        <w:adjustRightInd/>
        <w:snapToGrid/>
        <w:spacing w:line="600" w:lineRule="exact"/>
        <w:ind w:firstLine="640" w:firstLineChars="200"/>
        <w:jc w:val="left"/>
        <w:textAlignment w:val="auto"/>
        <w:rPr>
          <w:rFonts w:hint="eastAsia" w:ascii="楷体" w:hAnsi="楷体" w:eastAsia="楷体" w:cs="楷体"/>
          <w:sz w:val="32"/>
          <w:szCs w:val="32"/>
        </w:rPr>
      </w:pPr>
    </w:p>
    <w:p>
      <w:pPr>
        <w:keepNext w:val="0"/>
        <w:keepLines w:val="0"/>
        <w:pageBreakBefore w:val="0"/>
        <w:widowControl w:val="0"/>
        <w:kinsoku/>
        <w:wordWrap/>
        <w:overflowPunct/>
        <w:topLinePunct/>
        <w:autoSpaceDE/>
        <w:autoSpaceDN/>
        <w:bidi w:val="0"/>
        <w:adjustRightInd/>
        <w:snapToGrid/>
        <w:spacing w:line="600" w:lineRule="exact"/>
        <w:ind w:firstLine="640" w:firstLineChars="200"/>
        <w:jc w:val="left"/>
        <w:textAlignment w:val="auto"/>
        <w:rPr>
          <w:rFonts w:hint="eastAsia" w:ascii="楷体" w:hAnsi="楷体" w:eastAsia="楷体" w:cs="楷体"/>
          <w:sz w:val="32"/>
          <w:szCs w:val="32"/>
        </w:rPr>
      </w:pPr>
    </w:p>
    <w:p>
      <w:pPr>
        <w:pStyle w:val="2"/>
        <w:keepNext w:val="0"/>
        <w:keepLines w:val="0"/>
        <w:pageBreakBefore w:val="0"/>
        <w:widowControl w:val="0"/>
        <w:kinsoku/>
        <w:overflowPunct/>
        <w:topLinePunct/>
        <w:autoSpaceDE/>
        <w:autoSpaceDN/>
        <w:bidi w:val="0"/>
        <w:textAlignment w:val="auto"/>
        <w:rPr>
          <w:rFonts w:hint="eastAsia" w:ascii="楷体" w:hAnsi="楷体" w:eastAsia="楷体" w:cs="楷体"/>
        </w:rPr>
      </w:pPr>
    </w:p>
    <w:p>
      <w:pPr>
        <w:keepNext w:val="0"/>
        <w:keepLines w:val="0"/>
        <w:pageBreakBefore w:val="0"/>
        <w:widowControl w:val="0"/>
        <w:kinsoku/>
        <w:wordWrap/>
        <w:overflowPunct/>
        <w:topLinePunct/>
        <w:autoSpaceDE/>
        <w:autoSpaceDN/>
        <w:bidi w:val="0"/>
        <w:adjustRightInd/>
        <w:snapToGrid/>
        <w:spacing w:line="600" w:lineRule="exact"/>
        <w:ind w:firstLine="5440" w:firstLineChars="17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2023年8月26日</w:t>
      </w:r>
    </w:p>
    <w:p>
      <w:pPr>
        <w:keepNext w:val="0"/>
        <w:keepLines w:val="0"/>
        <w:pageBreakBefore w:val="0"/>
        <w:widowControl w:val="0"/>
        <w:kinsoku/>
        <w:wordWrap/>
        <w:overflowPunct/>
        <w:topLinePunct/>
        <w:autoSpaceDE/>
        <w:autoSpaceDN/>
        <w:bidi w:val="0"/>
        <w:adjustRightInd/>
        <w:snapToGrid/>
        <w:spacing w:line="600" w:lineRule="exact"/>
        <w:ind w:firstLine="640" w:firstLineChars="200"/>
        <w:jc w:val="left"/>
        <w:textAlignment w:val="auto"/>
        <w:rPr>
          <w:rFonts w:hint="eastAsia" w:ascii="楷体" w:hAnsi="楷体" w:eastAsia="楷体" w:cs="楷体"/>
          <w:lang w:val="en-US" w:eastAsia="zh-CN"/>
        </w:rPr>
      </w:pPr>
      <w:r>
        <w:rPr>
          <w:rFonts w:hint="eastAsia" w:ascii="楷体" w:hAnsi="楷体" w:eastAsia="楷体" w:cs="楷体"/>
          <w:sz w:val="32"/>
          <w:szCs w:val="32"/>
          <w:lang w:val="en-US" w:eastAsia="zh-CN"/>
        </w:rPr>
        <w:t>（此件公开发布）</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br w:type="page"/>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内蒙古自治区市场主体住所</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（经营场所）登记规定</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center"/>
        <w:textAlignment w:val="auto"/>
        <w:rPr>
          <w:rFonts w:hint="eastAsia" w:ascii="楷体" w:hAnsi="楷体" w:eastAsia="楷体" w:cs="楷体"/>
          <w:sz w:val="32"/>
          <w:szCs w:val="32"/>
        </w:rPr>
      </w:pPr>
    </w:p>
    <w:p>
      <w:pPr>
        <w:keepNext w:val="0"/>
        <w:keepLines w:val="0"/>
        <w:pageBreakBefore w:val="0"/>
        <w:widowControl w:val="0"/>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eastAsia" w:ascii="黑体" w:hAnsi="黑体" w:eastAsia="黑体" w:cs="黑体"/>
          <w:b w:val="0"/>
          <w:bCs w:val="0"/>
          <w:sz w:val="32"/>
          <w:szCs w:val="32"/>
        </w:rPr>
        <w:t>第一条</w:t>
      </w:r>
      <w:r>
        <w:rPr>
          <w:rFonts w:hint="default"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为了简化市场主体住所（经营场所）登记手续，规范登记行为，依据《中华人民共和国市场主体登记管理条例》和有关法律、法规</w:t>
      </w:r>
      <w:r>
        <w:rPr>
          <w:rFonts w:hint="eastAsia" w:ascii="Times New Roman" w:hAnsi="Times New Roman" w:eastAsia="方正仿宋_GBK" w:cs="Times New Roman"/>
          <w:b w:val="0"/>
          <w:bCs w:val="0"/>
          <w:sz w:val="32"/>
          <w:szCs w:val="32"/>
          <w:lang w:val="en-US" w:eastAsia="zh-CN"/>
        </w:rPr>
        <w:t>及</w:t>
      </w:r>
      <w:r>
        <w:rPr>
          <w:rFonts w:hint="default" w:ascii="Times New Roman" w:hAnsi="Times New Roman" w:eastAsia="方正仿宋_GBK" w:cs="Times New Roman"/>
          <w:b w:val="0"/>
          <w:bCs w:val="0"/>
          <w:sz w:val="32"/>
          <w:szCs w:val="32"/>
          <w:lang w:val="en-US" w:eastAsia="zh-CN"/>
        </w:rPr>
        <w:t>规定，按照方便准入、规范有序的原则，结合我区实际，制定本规定。</w:t>
      </w:r>
    </w:p>
    <w:p>
      <w:pPr>
        <w:keepNext w:val="0"/>
        <w:keepLines w:val="0"/>
        <w:pageBreakBefore w:val="0"/>
        <w:widowControl w:val="0"/>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黑体" w:hAnsi="黑体" w:eastAsia="黑体" w:cs="黑体"/>
          <w:b w:val="0"/>
          <w:bCs w:val="0"/>
          <w:sz w:val="32"/>
          <w:szCs w:val="32"/>
        </w:rPr>
        <w:t>第二条</w:t>
      </w:r>
      <w:r>
        <w:rPr>
          <w:rFonts w:hint="default"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自治区行政</w:t>
      </w:r>
      <w:r>
        <w:rPr>
          <w:rFonts w:hint="eastAsia" w:ascii="Times New Roman" w:hAnsi="Times New Roman" w:eastAsia="方正仿宋_GBK" w:cs="Times New Roman"/>
          <w:b w:val="0"/>
          <w:bCs w:val="0"/>
          <w:sz w:val="32"/>
          <w:szCs w:val="32"/>
          <w:lang w:val="en-US" w:eastAsia="zh-CN"/>
        </w:rPr>
        <w:t>区域</w:t>
      </w:r>
      <w:r>
        <w:rPr>
          <w:rFonts w:hint="default" w:ascii="Times New Roman" w:hAnsi="Times New Roman" w:eastAsia="方正仿宋_GBK" w:cs="Times New Roman"/>
          <w:b w:val="0"/>
          <w:bCs w:val="0"/>
          <w:sz w:val="32"/>
          <w:szCs w:val="32"/>
          <w:lang w:val="en-US" w:eastAsia="zh-CN"/>
        </w:rPr>
        <w:t>内公司、非公司企业法人及其分支机构，个人独资企业、合伙企业及其分支机构，农民专业合作社（联合社）及其分支机构，个体工商户，外国公司分支机构以及法律、行政法规规定的其他市场主体等住所（经营场所）的登记适用于本规定</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黑体" w:hAnsi="黑体" w:eastAsia="黑体" w:cs="黑体"/>
          <w:b w:val="0"/>
          <w:bCs w:val="0"/>
          <w:sz w:val="32"/>
          <w:szCs w:val="32"/>
          <w:lang w:val="en-US" w:eastAsia="zh-CN"/>
        </w:rPr>
        <w:t>第三条</w:t>
      </w:r>
      <w:r>
        <w:rPr>
          <w:rFonts w:hint="default"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市场主体登记的住所是市场主体的法定地址，是文书送达地址和确定司法、行政地域管辖的依据。经营场所是市场主体从事经营活动的营业场所</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rPr>
          <w:rFonts w:hint="default" w:ascii="Times New Roman" w:hAnsi="Times New Roman" w:eastAsia="方正仿宋_GBK" w:cs="Times New Roman"/>
          <w:b w:val="0"/>
          <w:bCs w:val="0"/>
          <w:sz w:val="32"/>
          <w:szCs w:val="32"/>
          <w:u w:val="none"/>
          <w:lang w:val="en-US" w:eastAsia="zh-CN"/>
        </w:rPr>
      </w:pPr>
      <w:r>
        <w:rPr>
          <w:rFonts w:hint="default" w:ascii="黑体" w:hAnsi="黑体" w:eastAsia="黑体" w:cs="黑体"/>
          <w:b w:val="0"/>
          <w:bCs w:val="0"/>
          <w:sz w:val="32"/>
          <w:szCs w:val="32"/>
        </w:rPr>
        <w:t>第四条</w:t>
      </w:r>
      <w:r>
        <w:rPr>
          <w:rFonts w:hint="default" w:ascii="Times New Roman" w:hAnsi="Times New Roman" w:eastAsia="方正仿宋_GBK" w:cs="Times New Roman"/>
          <w:b w:val="0"/>
          <w:bCs w:val="0"/>
          <w:sz w:val="32"/>
          <w:szCs w:val="32"/>
          <w:u w:val="none"/>
          <w:lang w:val="en-US" w:eastAsia="zh-CN"/>
        </w:rPr>
        <w:t xml:space="preserve"> </w:t>
      </w:r>
      <w:r>
        <w:rPr>
          <w:rFonts w:hint="eastAsia" w:ascii="Times New Roman" w:hAnsi="Times New Roman" w:eastAsia="方正仿宋_GBK" w:cs="Times New Roman"/>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lang w:val="en-US" w:eastAsia="zh-CN"/>
        </w:rPr>
        <w:t>市场主体申请住所（经营场所）登记的，应当提交下列资料：</w:t>
      </w:r>
    </w:p>
    <w:p>
      <w:pPr>
        <w:keepNext w:val="0"/>
        <w:keepLines w:val="0"/>
        <w:pageBreakBefore w:val="0"/>
        <w:widowControl w:val="0"/>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rPr>
          <w:rFonts w:hint="default" w:ascii="Times New Roman" w:hAnsi="Times New Roman" w:eastAsia="方正仿宋_GBK" w:cs="Times New Roman"/>
          <w:b w:val="0"/>
          <w:bCs w:val="0"/>
          <w:spacing w:val="-11"/>
          <w:sz w:val="32"/>
          <w:szCs w:val="32"/>
          <w:u w:val="none"/>
          <w:lang w:val="en-US" w:eastAsia="zh-CN"/>
        </w:rPr>
      </w:pPr>
      <w:r>
        <w:rPr>
          <w:rFonts w:hint="default" w:ascii="Times New Roman" w:hAnsi="Times New Roman" w:eastAsia="方正仿宋_GBK" w:cs="Times New Roman"/>
          <w:b w:val="0"/>
          <w:bCs w:val="0"/>
          <w:sz w:val="32"/>
          <w:szCs w:val="32"/>
          <w:u w:val="none"/>
          <w:lang w:val="en-US" w:eastAsia="zh-CN"/>
        </w:rPr>
        <w:t>（一）</w:t>
      </w:r>
      <w:r>
        <w:rPr>
          <w:rFonts w:hint="default" w:ascii="Times New Roman" w:hAnsi="Times New Roman" w:eastAsia="方正仿宋_GBK" w:cs="Times New Roman"/>
          <w:b w:val="0"/>
          <w:bCs w:val="0"/>
          <w:spacing w:val="-11"/>
          <w:sz w:val="32"/>
          <w:szCs w:val="32"/>
          <w:u w:val="none"/>
          <w:lang w:val="en-US" w:eastAsia="zh-CN"/>
        </w:rPr>
        <w:t>属于自有房屋的，提交不动产权登记证书或者相关材料；</w:t>
      </w:r>
    </w:p>
    <w:p>
      <w:pPr>
        <w:keepNext w:val="0"/>
        <w:keepLines w:val="0"/>
        <w:pageBreakBefore w:val="0"/>
        <w:widowControl w:val="0"/>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rPr>
          <w:rFonts w:hint="default" w:ascii="Times New Roman" w:hAnsi="Times New Roman" w:eastAsia="方正仿宋_GBK" w:cs="Times New Roman"/>
          <w:b w:val="0"/>
          <w:bCs w:val="0"/>
          <w:sz w:val="32"/>
          <w:szCs w:val="32"/>
          <w:u w:val="none"/>
          <w:lang w:val="en-US" w:eastAsia="zh-CN"/>
        </w:rPr>
      </w:pPr>
      <w:r>
        <w:rPr>
          <w:rFonts w:hint="default" w:ascii="Times New Roman" w:hAnsi="Times New Roman" w:eastAsia="方正仿宋_GBK" w:cs="Times New Roman"/>
          <w:b w:val="0"/>
          <w:bCs w:val="0"/>
          <w:sz w:val="32"/>
          <w:szCs w:val="32"/>
          <w:u w:val="none"/>
          <w:lang w:val="en-US" w:eastAsia="zh-CN"/>
        </w:rPr>
        <w:t>（二）属于租（借）或者无偿使用房屋的，提交租（借）或者无偿使用协议；</w:t>
      </w:r>
    </w:p>
    <w:p>
      <w:pPr>
        <w:keepNext w:val="0"/>
        <w:keepLines w:val="0"/>
        <w:pageBreakBefore w:val="0"/>
        <w:widowControl w:val="0"/>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rPr>
          <w:rFonts w:hint="default" w:ascii="Times New Roman" w:hAnsi="Times New Roman" w:eastAsia="方正仿宋_GBK" w:cs="Times New Roman"/>
          <w:b w:val="0"/>
          <w:bCs w:val="0"/>
          <w:sz w:val="32"/>
          <w:szCs w:val="32"/>
          <w:u w:val="none"/>
          <w:lang w:val="en-US" w:eastAsia="zh-CN"/>
        </w:rPr>
      </w:pPr>
      <w:r>
        <w:rPr>
          <w:rFonts w:hint="default" w:ascii="Times New Roman" w:hAnsi="Times New Roman" w:eastAsia="方正仿宋_GBK" w:cs="Times New Roman"/>
          <w:b w:val="0"/>
          <w:bCs w:val="0"/>
          <w:sz w:val="32"/>
          <w:szCs w:val="32"/>
          <w:u w:val="none"/>
          <w:lang w:val="en-US" w:eastAsia="zh-CN"/>
        </w:rPr>
        <w:t>（三）电子商务经营者仅申请使用电子商务平台网络经营场所办理个体工商户经营场所登记的，提供电子商务平台的网络经营场所使用相关材料。</w:t>
      </w:r>
    </w:p>
    <w:p>
      <w:pPr>
        <w:keepNext w:val="0"/>
        <w:keepLines w:val="0"/>
        <w:pageBreakBefore w:val="0"/>
        <w:widowControl w:val="0"/>
        <w:numPr>
          <w:ilvl w:val="0"/>
          <w:numId w:val="0"/>
        </w:numPr>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u w:val="none"/>
          <w:lang w:val="en-US" w:eastAsia="zh-CN"/>
        </w:rPr>
      </w:pPr>
      <w:r>
        <w:rPr>
          <w:rFonts w:hint="default" w:ascii="Times New Roman" w:hAnsi="Times New Roman" w:eastAsia="方正仿宋_GBK" w:cs="Times New Roman"/>
          <w:b w:val="0"/>
          <w:bCs w:val="0"/>
          <w:sz w:val="32"/>
          <w:szCs w:val="32"/>
          <w:u w:val="none"/>
          <w:lang w:val="en-US" w:eastAsia="zh-CN"/>
        </w:rPr>
        <w:t>电子商务经营者在一个以上电子商务平台从事经营活动的，需将其从事经营活动的多个网络经营场所全部向登记机关进行登记</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6"/>
          <w:sz w:val="32"/>
          <w:szCs w:val="32"/>
          <w:u w:val="none"/>
          <w:lang w:val="en-US" w:eastAsia="zh-CN"/>
        </w:rPr>
      </w:pPr>
      <w:r>
        <w:rPr>
          <w:rFonts w:hint="default" w:ascii="黑体" w:hAnsi="黑体" w:eastAsia="黑体" w:cs="黑体"/>
          <w:b w:val="0"/>
          <w:bCs w:val="0"/>
          <w:sz w:val="32"/>
          <w:szCs w:val="32"/>
          <w:lang w:val="en-US" w:eastAsia="zh-CN"/>
        </w:rPr>
        <w:t>第五条</w:t>
      </w:r>
      <w:r>
        <w:rPr>
          <w:rFonts w:hint="default" w:ascii="Times New Roman" w:hAnsi="Times New Roman" w:eastAsia="方正仿宋_GBK" w:cs="Times New Roman"/>
          <w:b w:val="0"/>
          <w:bCs w:val="0"/>
          <w:color w:val="auto"/>
          <w:sz w:val="32"/>
          <w:szCs w:val="32"/>
          <w:u w:val="none"/>
          <w:lang w:val="en-US" w:eastAsia="zh-CN"/>
        </w:rPr>
        <w:t xml:space="preserve"> </w:t>
      </w:r>
      <w:r>
        <w:rPr>
          <w:rFonts w:hint="eastAsia" w:ascii="Times New Roman" w:hAnsi="Times New Roman" w:eastAsia="方正仿宋_GBK" w:cs="Times New Roman"/>
          <w:b w:val="0"/>
          <w:bCs w:val="0"/>
          <w:color w:val="auto"/>
          <w:sz w:val="32"/>
          <w:szCs w:val="32"/>
          <w:u w:val="none"/>
          <w:lang w:val="en-US" w:eastAsia="zh-CN"/>
        </w:rPr>
        <w:t xml:space="preserve"> </w:t>
      </w:r>
      <w:r>
        <w:rPr>
          <w:rFonts w:hint="default" w:ascii="Times New Roman" w:hAnsi="Times New Roman" w:eastAsia="方正仿宋_GBK" w:cs="Times New Roman"/>
          <w:b w:val="0"/>
          <w:bCs w:val="0"/>
          <w:color w:val="auto"/>
          <w:sz w:val="32"/>
          <w:szCs w:val="32"/>
          <w:u w:val="none"/>
          <w:lang w:val="en-US" w:eastAsia="zh-CN"/>
        </w:rPr>
        <w:t>将住宅作为市场主体住所（经营场所）申请登记的，</w:t>
      </w:r>
      <w:r>
        <w:rPr>
          <w:rFonts w:hint="default" w:ascii="Times New Roman" w:hAnsi="Times New Roman" w:eastAsia="方正仿宋_GBK" w:cs="Times New Roman"/>
          <w:b w:val="0"/>
          <w:bCs w:val="0"/>
          <w:color w:val="auto"/>
          <w:spacing w:val="-6"/>
          <w:sz w:val="32"/>
          <w:szCs w:val="32"/>
          <w:u w:val="none"/>
          <w:lang w:val="en-US" w:eastAsia="zh-CN"/>
        </w:rPr>
        <w:t>应当遵守法律、法规及管理规约，并征得利害关系业主的一致同意。</w:t>
      </w:r>
    </w:p>
    <w:p>
      <w:pPr>
        <w:keepNext w:val="0"/>
        <w:keepLines w:val="0"/>
        <w:pageBreakBefore w:val="0"/>
        <w:widowControl w:val="0"/>
        <w:numPr>
          <w:ilvl w:val="0"/>
          <w:numId w:val="0"/>
        </w:numPr>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u w:val="none"/>
          <w:lang w:val="en-US" w:eastAsia="zh-CN"/>
        </w:rPr>
      </w:pPr>
      <w:r>
        <w:rPr>
          <w:rFonts w:hint="default" w:ascii="Times New Roman" w:hAnsi="Times New Roman" w:eastAsia="方正仿宋_GBK" w:cs="Times New Roman"/>
          <w:b w:val="0"/>
          <w:bCs w:val="0"/>
          <w:color w:val="auto"/>
          <w:sz w:val="32"/>
          <w:szCs w:val="32"/>
          <w:u w:val="none"/>
          <w:lang w:val="en-US" w:eastAsia="zh-CN"/>
        </w:rPr>
        <w:t>住宅不得从事涉及国家安全、公共安全的生产经营活动；不得从事娱乐场所经营，产生油烟、异味、废气的餐饮服务项目，互联网上网服务，危险化学品及烟花爆竹的生产、储存和经营，报废机动车回收、拆解，危险废物储存和经营</w:t>
      </w:r>
      <w:r>
        <w:rPr>
          <w:rFonts w:hint="eastAsia" w:ascii="Times New Roman" w:hAnsi="Times New Roman" w:eastAsia="方正仿宋_GBK" w:cs="Times New Roman"/>
          <w:b w:val="0"/>
          <w:bCs w:val="0"/>
          <w:color w:val="auto"/>
          <w:sz w:val="32"/>
          <w:szCs w:val="32"/>
          <w:u w:val="none"/>
          <w:lang w:val="en-US" w:eastAsia="zh-CN"/>
        </w:rPr>
        <w:t>等</w:t>
      </w:r>
      <w:r>
        <w:rPr>
          <w:rFonts w:hint="default" w:ascii="Times New Roman" w:hAnsi="Times New Roman" w:eastAsia="方正仿宋_GBK" w:cs="Times New Roman"/>
          <w:b w:val="0"/>
          <w:bCs w:val="0"/>
          <w:color w:val="auto"/>
          <w:sz w:val="32"/>
          <w:szCs w:val="32"/>
          <w:u w:val="none"/>
          <w:lang w:val="en-US" w:eastAsia="zh-CN"/>
        </w:rPr>
        <w:t>；不得从事存在安全生产隐患、污染环境、影响居民身体健康、生命财产安全和正常生活秩序的生产经营活动。</w:t>
      </w:r>
    </w:p>
    <w:p>
      <w:pPr>
        <w:keepNext w:val="0"/>
        <w:keepLines w:val="0"/>
        <w:pageBreakBefore w:val="0"/>
        <w:widowControl w:val="0"/>
        <w:numPr>
          <w:ilvl w:val="0"/>
          <w:numId w:val="0"/>
        </w:numPr>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u w:val="none"/>
          <w:lang w:val="en-US" w:eastAsia="zh-CN"/>
        </w:rPr>
      </w:pPr>
      <w:r>
        <w:rPr>
          <w:rFonts w:hint="default" w:ascii="Times New Roman" w:hAnsi="Times New Roman" w:eastAsia="方正仿宋_GBK" w:cs="Times New Roman"/>
          <w:b w:val="0"/>
          <w:bCs w:val="0"/>
          <w:color w:val="auto"/>
          <w:sz w:val="32"/>
          <w:szCs w:val="32"/>
          <w:u w:val="none"/>
          <w:lang w:val="en-US" w:eastAsia="zh-CN"/>
        </w:rPr>
        <w:t>住宅类建筑和其他非商业用途建筑作为住所（经营场所）登记的，营业执照不作为改变房屋使用性质的凭证。</w:t>
      </w:r>
    </w:p>
    <w:p>
      <w:pPr>
        <w:keepNext w:val="0"/>
        <w:keepLines w:val="0"/>
        <w:pageBreakBefore w:val="0"/>
        <w:widowControl w:val="0"/>
        <w:numPr>
          <w:ilvl w:val="0"/>
          <w:numId w:val="0"/>
        </w:numPr>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u w:val="none"/>
          <w:lang w:val="en-US" w:eastAsia="zh-CN"/>
        </w:rPr>
      </w:pPr>
      <w:r>
        <w:rPr>
          <w:rFonts w:hint="default" w:ascii="黑体" w:hAnsi="黑体" w:eastAsia="黑体" w:cs="黑体"/>
          <w:b w:val="0"/>
          <w:bCs w:val="0"/>
          <w:sz w:val="32"/>
          <w:szCs w:val="32"/>
          <w:lang w:val="en-US" w:eastAsia="zh-CN"/>
        </w:rPr>
        <w:t>第六条</w:t>
      </w:r>
      <w:r>
        <w:rPr>
          <w:rFonts w:hint="default" w:ascii="Times New Roman" w:hAnsi="Times New Roman" w:eastAsia="方正仿宋_GBK" w:cs="Times New Roman"/>
          <w:b w:val="0"/>
          <w:bCs w:val="0"/>
          <w:color w:val="auto"/>
          <w:sz w:val="32"/>
          <w:szCs w:val="32"/>
          <w:u w:val="none"/>
          <w:lang w:val="en-US" w:eastAsia="zh-CN"/>
        </w:rPr>
        <w:t xml:space="preserve"> </w:t>
      </w:r>
      <w:r>
        <w:rPr>
          <w:rFonts w:hint="eastAsia" w:ascii="Times New Roman" w:hAnsi="Times New Roman" w:eastAsia="方正仿宋_GBK" w:cs="Times New Roman"/>
          <w:b w:val="0"/>
          <w:bCs w:val="0"/>
          <w:color w:val="auto"/>
          <w:sz w:val="32"/>
          <w:szCs w:val="32"/>
          <w:u w:val="none"/>
          <w:lang w:val="en-US" w:eastAsia="zh-CN"/>
        </w:rPr>
        <w:t xml:space="preserve"> </w:t>
      </w:r>
      <w:r>
        <w:rPr>
          <w:rFonts w:hint="default" w:ascii="Times New Roman" w:hAnsi="Times New Roman" w:eastAsia="方正仿宋_GBK" w:cs="Times New Roman"/>
          <w:b w:val="0"/>
          <w:bCs w:val="0"/>
          <w:color w:val="auto"/>
          <w:sz w:val="32"/>
          <w:szCs w:val="32"/>
          <w:u w:val="none"/>
          <w:lang w:val="en-US" w:eastAsia="zh-CN"/>
        </w:rPr>
        <w:t>市场主体可以按照第四条规定申请住所（经营场</w:t>
      </w:r>
      <w:r>
        <w:rPr>
          <w:rFonts w:hint="default" w:ascii="Times New Roman" w:hAnsi="Times New Roman" w:eastAsia="方正仿宋_GBK" w:cs="Times New Roman"/>
          <w:b w:val="0"/>
          <w:bCs w:val="0"/>
          <w:color w:val="auto"/>
          <w:spacing w:val="0"/>
          <w:sz w:val="32"/>
          <w:szCs w:val="32"/>
          <w:u w:val="none"/>
          <w:lang w:val="en-US" w:eastAsia="zh-CN"/>
        </w:rPr>
        <w:t>所）登记，也可以自主选择通过告知承诺方式办理住所（经营场所）登记。通过告知承诺方式办理住所</w:t>
      </w:r>
      <w:r>
        <w:rPr>
          <w:rFonts w:hint="eastAsia" w:ascii="Times New Roman" w:hAnsi="Times New Roman" w:eastAsia="方正仿宋_GBK" w:cs="Times New Roman"/>
          <w:b w:val="0"/>
          <w:bCs w:val="0"/>
          <w:color w:val="auto"/>
          <w:spacing w:val="0"/>
          <w:sz w:val="32"/>
          <w:szCs w:val="32"/>
          <w:u w:val="none"/>
          <w:lang w:val="en-US" w:eastAsia="zh-CN"/>
        </w:rPr>
        <w:t>（经营场所）</w:t>
      </w:r>
      <w:r>
        <w:rPr>
          <w:rFonts w:hint="default" w:ascii="Times New Roman" w:hAnsi="Times New Roman" w:eastAsia="方正仿宋_GBK" w:cs="Times New Roman"/>
          <w:b w:val="0"/>
          <w:bCs w:val="0"/>
          <w:color w:val="auto"/>
          <w:spacing w:val="0"/>
          <w:sz w:val="32"/>
          <w:szCs w:val="32"/>
          <w:u w:val="none"/>
          <w:lang w:val="en-US" w:eastAsia="zh-CN"/>
        </w:rPr>
        <w:t>登记的，由登记机关告知相关法律责任及应遵守的规定和义务。市场主体对该场所的真实性、合法性作出书面承诺后办理登记。选择告知承诺</w:t>
      </w:r>
      <w:r>
        <w:rPr>
          <w:rFonts w:hint="eastAsia" w:ascii="Times New Roman" w:hAnsi="Times New Roman" w:eastAsia="方正仿宋_GBK" w:cs="Times New Roman"/>
          <w:b w:val="0"/>
          <w:bCs w:val="0"/>
          <w:color w:val="auto"/>
          <w:spacing w:val="0"/>
          <w:sz w:val="32"/>
          <w:szCs w:val="32"/>
          <w:u w:val="none"/>
          <w:lang w:val="en-US" w:eastAsia="zh-CN"/>
        </w:rPr>
        <w:t>方式</w:t>
      </w:r>
      <w:r>
        <w:rPr>
          <w:rFonts w:hint="default" w:ascii="Times New Roman" w:hAnsi="Times New Roman" w:eastAsia="方正仿宋_GBK" w:cs="Times New Roman"/>
          <w:b w:val="0"/>
          <w:bCs w:val="0"/>
          <w:color w:val="auto"/>
          <w:spacing w:val="0"/>
          <w:sz w:val="32"/>
          <w:szCs w:val="32"/>
          <w:u w:val="none"/>
          <w:lang w:val="en-US" w:eastAsia="zh-CN"/>
        </w:rPr>
        <w:t>办理登记的应当提交《市场主体住所（经营场所）登记信息申报承诺书》。</w:t>
      </w:r>
    </w:p>
    <w:p>
      <w:pPr>
        <w:keepNext w:val="0"/>
        <w:keepLines w:val="0"/>
        <w:pageBreakBefore w:val="0"/>
        <w:widowControl w:val="0"/>
        <w:numPr>
          <w:ilvl w:val="0"/>
          <w:numId w:val="0"/>
        </w:numPr>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u w:val="none"/>
          <w:lang w:val="en-US" w:eastAsia="zh-CN"/>
        </w:rPr>
      </w:pPr>
      <w:r>
        <w:rPr>
          <w:rFonts w:hint="default" w:ascii="Times New Roman" w:hAnsi="Times New Roman" w:eastAsia="方正仿宋_GBK" w:cs="Times New Roman"/>
          <w:b w:val="0"/>
          <w:bCs w:val="0"/>
          <w:color w:val="auto"/>
          <w:sz w:val="32"/>
          <w:szCs w:val="32"/>
          <w:u w:val="none"/>
          <w:lang w:val="en-US" w:eastAsia="zh-CN"/>
        </w:rPr>
        <w:t>自建房屋、住宅、涉及市场主体登记前置审批事项等情形不适用告知承诺</w:t>
      </w:r>
      <w:r>
        <w:rPr>
          <w:rFonts w:hint="eastAsia" w:ascii="Times New Roman" w:hAnsi="Times New Roman" w:eastAsia="方正仿宋_GBK" w:cs="Times New Roman"/>
          <w:b w:val="0"/>
          <w:bCs w:val="0"/>
          <w:color w:val="auto"/>
          <w:sz w:val="32"/>
          <w:szCs w:val="32"/>
          <w:u w:val="none"/>
          <w:lang w:val="en-US" w:eastAsia="zh-CN"/>
        </w:rPr>
        <w:t>方式办理登记</w:t>
      </w:r>
      <w:r>
        <w:rPr>
          <w:rFonts w:hint="default" w:ascii="Times New Roman" w:hAnsi="Times New Roman" w:eastAsia="方正仿宋_GBK" w:cs="Times New Roman"/>
          <w:b w:val="0"/>
          <w:bCs w:val="0"/>
          <w:color w:val="auto"/>
          <w:sz w:val="32"/>
          <w:szCs w:val="32"/>
          <w:u w:val="none"/>
          <w:lang w:val="en-US" w:eastAsia="zh-CN"/>
        </w:rPr>
        <w:t>。</w:t>
      </w:r>
    </w:p>
    <w:p>
      <w:pPr>
        <w:keepNext w:val="0"/>
        <w:keepLines w:val="0"/>
        <w:pageBreakBefore w:val="0"/>
        <w:widowControl w:val="0"/>
        <w:numPr>
          <w:ilvl w:val="0"/>
          <w:numId w:val="0"/>
        </w:numPr>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u w:val="none"/>
          <w:lang w:val="en-US" w:eastAsia="zh-CN"/>
        </w:rPr>
        <w:t>被列入严重违法失信名单以及被实施联合信用惩戒的市场主体和自然人</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在信用修复前不适用告知承诺</w:t>
      </w:r>
      <w:r>
        <w:rPr>
          <w:rFonts w:hint="eastAsia" w:ascii="Times New Roman" w:hAnsi="Times New Roman" w:eastAsia="方正仿宋_GBK" w:cs="Times New Roman"/>
          <w:b w:val="0"/>
          <w:bCs w:val="0"/>
          <w:color w:val="auto"/>
          <w:sz w:val="32"/>
          <w:szCs w:val="32"/>
          <w:lang w:val="en-US" w:eastAsia="zh-CN"/>
        </w:rPr>
        <w:t>方式办理登记</w:t>
      </w:r>
      <w:r>
        <w:rPr>
          <w:rFonts w:hint="default" w:ascii="Times New Roman" w:hAnsi="Times New Roman" w:eastAsia="方正仿宋_GBK" w:cs="Times New Roman"/>
          <w:b w:val="0"/>
          <w:bCs w:val="0"/>
          <w:color w:val="auto"/>
          <w:sz w:val="32"/>
          <w:szCs w:val="32"/>
          <w:lang w:val="en-US" w:eastAsia="zh-CN"/>
        </w:rPr>
        <w:t>。</w:t>
      </w:r>
    </w:p>
    <w:p>
      <w:pPr>
        <w:keepNext w:val="0"/>
        <w:keepLines w:val="0"/>
        <w:pageBreakBefore w:val="0"/>
        <w:widowControl w:val="0"/>
        <w:numPr>
          <w:ilvl w:val="0"/>
          <w:numId w:val="0"/>
        </w:numPr>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rPr>
          <w:rFonts w:hint="default" w:ascii="Times New Roman" w:hAnsi="Times New Roman" w:eastAsia="方正仿宋_GBK" w:cs="Times New Roman"/>
          <w:sz w:val="32"/>
          <w:szCs w:val="32"/>
          <w:u w:val="none"/>
          <w:lang w:val="en-US" w:eastAsia="zh-CN"/>
        </w:rPr>
      </w:pPr>
      <w:r>
        <w:rPr>
          <w:rFonts w:hint="default" w:ascii="黑体" w:hAnsi="黑体" w:eastAsia="黑体" w:cs="黑体"/>
          <w:b w:val="0"/>
          <w:bCs w:val="0"/>
          <w:sz w:val="32"/>
          <w:szCs w:val="32"/>
          <w:lang w:val="en-US" w:eastAsia="zh-CN"/>
        </w:rPr>
        <w:t>第七条</w:t>
      </w:r>
      <w:r>
        <w:rPr>
          <w:rFonts w:hint="default" w:ascii="Times New Roman" w:hAnsi="Times New Roman" w:eastAsia="方正仿宋_GBK" w:cs="Times New Roman"/>
          <w:b w:val="0"/>
          <w:bCs w:val="0"/>
          <w:color w:val="auto"/>
          <w:sz w:val="32"/>
          <w:szCs w:val="32"/>
          <w:lang w:val="en-US" w:eastAsia="zh-CN"/>
        </w:rPr>
        <w:t xml:space="preserve"> </w:t>
      </w:r>
      <w:r>
        <w:rPr>
          <w:rFonts w:hint="eastAsia"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登记机关对申请人提交的住所（经营场所）登记材料实行形式审查，不审查住所（经营场所）的法定用途和使用功能。申请人对提交住所（经营场所）的真实性、合法性负责</w:t>
      </w:r>
      <w:r>
        <w:rPr>
          <w:rFonts w:hint="default" w:ascii="Times New Roman" w:hAnsi="Times New Roman" w:eastAsia="方正仿宋_GBK" w:cs="Times New Roman"/>
          <w:sz w:val="32"/>
          <w:szCs w:val="32"/>
          <w:u w:val="none"/>
          <w:lang w:val="en-US" w:eastAsia="zh-CN"/>
        </w:rPr>
        <w:t>。</w:t>
      </w:r>
    </w:p>
    <w:p>
      <w:pPr>
        <w:keepNext w:val="0"/>
        <w:keepLines w:val="0"/>
        <w:pageBreakBefore w:val="0"/>
        <w:widowControl w:val="0"/>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黑体" w:hAnsi="黑体" w:eastAsia="黑体" w:cs="黑体"/>
          <w:b w:val="0"/>
          <w:bCs w:val="0"/>
          <w:sz w:val="32"/>
          <w:szCs w:val="32"/>
          <w:lang w:val="en-US" w:eastAsia="zh-CN"/>
        </w:rPr>
        <w:t>第八条</w:t>
      </w:r>
      <w:r>
        <w:rPr>
          <w:rFonts w:hint="default" w:ascii="Times New Roman" w:hAnsi="Times New Roman" w:eastAsia="方正仿宋_GBK" w:cs="Times New Roman"/>
          <w:b w:val="0"/>
          <w:bCs w:val="0"/>
          <w:color w:val="auto"/>
          <w:sz w:val="32"/>
          <w:szCs w:val="32"/>
          <w:lang w:val="en-US" w:eastAsia="zh-CN"/>
        </w:rPr>
        <w:t xml:space="preserve"> </w:t>
      </w:r>
      <w:r>
        <w:rPr>
          <w:rFonts w:hint="eastAsia"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color w:val="auto"/>
          <w:sz w:val="32"/>
          <w:szCs w:val="32"/>
        </w:rPr>
        <w:t>同一地址可以作为多家市场主体的住所（经营场所）登记。</w:t>
      </w:r>
    </w:p>
    <w:p>
      <w:pPr>
        <w:keepNext w:val="0"/>
        <w:keepLines w:val="0"/>
        <w:pageBreakBefore w:val="0"/>
        <w:widowControl w:val="0"/>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rPr>
          <w:rFonts w:hint="default" w:ascii="Times New Roman" w:hAnsi="Times New Roman" w:eastAsia="方正仿宋_GBK" w:cs="Times New Roman"/>
          <w:b w:val="0"/>
          <w:bCs w:val="0"/>
          <w:sz w:val="32"/>
          <w:szCs w:val="32"/>
          <w:u w:val="none"/>
          <w:lang w:val="en-US" w:eastAsia="zh-CN"/>
        </w:rPr>
      </w:pPr>
      <w:r>
        <w:rPr>
          <w:rFonts w:hint="default" w:ascii="黑体" w:hAnsi="黑体" w:eastAsia="黑体" w:cs="黑体"/>
          <w:b w:val="0"/>
          <w:bCs w:val="0"/>
          <w:sz w:val="32"/>
          <w:szCs w:val="32"/>
        </w:rPr>
        <w:t>第</w:t>
      </w:r>
      <w:r>
        <w:rPr>
          <w:rFonts w:hint="default" w:ascii="黑体" w:hAnsi="黑体" w:eastAsia="黑体" w:cs="黑体"/>
          <w:b w:val="0"/>
          <w:bCs w:val="0"/>
          <w:sz w:val="32"/>
          <w:szCs w:val="32"/>
          <w:lang w:val="en-US" w:eastAsia="zh-CN"/>
        </w:rPr>
        <w:t>九</w:t>
      </w:r>
      <w:r>
        <w:rPr>
          <w:rFonts w:hint="default" w:ascii="黑体" w:hAnsi="黑体" w:eastAsia="黑体" w:cs="黑体"/>
          <w:b w:val="0"/>
          <w:bCs w:val="0"/>
          <w:sz w:val="32"/>
          <w:szCs w:val="32"/>
        </w:rPr>
        <w:t>条</w:t>
      </w:r>
      <w:r>
        <w:rPr>
          <w:rFonts w:hint="default" w:ascii="Times New Roman" w:hAnsi="Times New Roman" w:eastAsia="方正仿宋_GBK" w:cs="Times New Roman"/>
          <w:b w:val="0"/>
          <w:bCs w:val="0"/>
          <w:sz w:val="32"/>
          <w:szCs w:val="32"/>
          <w:u w:val="none"/>
          <w:lang w:val="en-US" w:eastAsia="zh-CN"/>
        </w:rPr>
        <w:t xml:space="preserve"> </w:t>
      </w:r>
      <w:r>
        <w:rPr>
          <w:rFonts w:hint="eastAsia" w:ascii="Times New Roman" w:hAnsi="Times New Roman" w:eastAsia="方正仿宋_GBK" w:cs="Times New Roman"/>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lang w:val="en-US" w:eastAsia="zh-CN"/>
        </w:rPr>
        <w:t>市场主体在自治区</w:t>
      </w:r>
      <w:r>
        <w:rPr>
          <w:rFonts w:hint="eastAsia" w:ascii="Times New Roman" w:hAnsi="Times New Roman" w:eastAsia="方正仿宋_GBK" w:cs="Times New Roman"/>
          <w:b w:val="0"/>
          <w:bCs w:val="0"/>
          <w:sz w:val="32"/>
          <w:szCs w:val="32"/>
          <w:u w:val="none"/>
          <w:lang w:val="en-US" w:eastAsia="zh-CN"/>
        </w:rPr>
        <w:t>行政区域</w:t>
      </w:r>
      <w:r>
        <w:rPr>
          <w:rFonts w:hint="default" w:ascii="Times New Roman" w:hAnsi="Times New Roman" w:eastAsia="方正仿宋_GBK" w:cs="Times New Roman"/>
          <w:b w:val="0"/>
          <w:bCs w:val="0"/>
          <w:sz w:val="32"/>
          <w:szCs w:val="32"/>
          <w:u w:val="none"/>
          <w:lang w:val="en-US" w:eastAsia="zh-CN"/>
        </w:rPr>
        <w:t>内取得营业执照后，需在全区范围内多地经营、增加经营地址的，可自主选择经营地登记机关备案。</w:t>
      </w:r>
    </w:p>
    <w:p>
      <w:pPr>
        <w:keepNext w:val="0"/>
        <w:keepLines w:val="0"/>
        <w:pageBreakBefore w:val="0"/>
        <w:widowControl w:val="0"/>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u w:val="none"/>
          <w:lang w:val="en-US" w:eastAsia="zh-CN"/>
        </w:rPr>
        <w:t>法律</w:t>
      </w:r>
      <w:r>
        <w:rPr>
          <w:rFonts w:hint="eastAsia" w:ascii="Times New Roman" w:hAnsi="Times New Roman" w:eastAsia="方正仿宋_GBK" w:cs="Times New Roman"/>
          <w:b w:val="0"/>
          <w:bCs w:val="0"/>
          <w:sz w:val="32"/>
          <w:szCs w:val="32"/>
          <w:u w:val="none"/>
          <w:lang w:val="en-US" w:eastAsia="zh-CN"/>
        </w:rPr>
        <w:t>、</w:t>
      </w:r>
      <w:r>
        <w:rPr>
          <w:rFonts w:hint="default" w:ascii="Times New Roman" w:hAnsi="Times New Roman" w:eastAsia="方正仿宋_GBK" w:cs="Times New Roman"/>
          <w:b w:val="0"/>
          <w:bCs w:val="0"/>
          <w:sz w:val="32"/>
          <w:szCs w:val="32"/>
          <w:u w:val="none"/>
          <w:lang w:val="en-US" w:eastAsia="zh-CN"/>
        </w:rPr>
        <w:t>法规规定或者从事法定许可经营项目必须办理分支机构的除外</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黑体" w:hAnsi="黑体" w:eastAsia="黑体" w:cs="黑体"/>
          <w:b w:val="0"/>
          <w:bCs w:val="0"/>
          <w:sz w:val="32"/>
          <w:szCs w:val="32"/>
          <w:lang w:val="en-US" w:eastAsia="zh-CN"/>
        </w:rPr>
        <w:t>第十条</w:t>
      </w:r>
      <w:r>
        <w:rPr>
          <w:rFonts w:hint="default" w:ascii="Times New Roman" w:hAnsi="Times New Roman" w:eastAsia="方正仿宋_GBK" w:cs="Times New Roman"/>
          <w:b w:val="0"/>
          <w:bCs w:val="0"/>
          <w:sz w:val="32"/>
          <w:szCs w:val="32"/>
          <w:u w:val="none"/>
          <w:lang w:val="en-US" w:eastAsia="zh-CN"/>
        </w:rPr>
        <w:t xml:space="preserve"> </w:t>
      </w:r>
      <w:r>
        <w:rPr>
          <w:rFonts w:hint="eastAsia" w:ascii="Times New Roman" w:hAnsi="Times New Roman" w:eastAsia="方正仿宋_GBK" w:cs="Times New Roman"/>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lang w:val="en-US" w:eastAsia="zh-CN"/>
        </w:rPr>
        <w:t>申请登记的住所（经营场所）应当使用标准地名，具体到街道名称、楼号、单元号、户号；没有编制门牌号码的或者登记住所（经营场所）为网络经营场所的，应当按照便于查找的原则予以登记</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黑体" w:hAnsi="黑体" w:eastAsia="黑体" w:cs="黑体"/>
          <w:b w:val="0"/>
          <w:bCs w:val="0"/>
          <w:sz w:val="32"/>
          <w:szCs w:val="32"/>
        </w:rPr>
        <w:t>第</w:t>
      </w:r>
      <w:r>
        <w:rPr>
          <w:rFonts w:hint="default" w:ascii="黑体" w:hAnsi="黑体" w:eastAsia="黑体" w:cs="黑体"/>
          <w:b w:val="0"/>
          <w:bCs w:val="0"/>
          <w:sz w:val="32"/>
          <w:szCs w:val="32"/>
          <w:lang w:val="en-US" w:eastAsia="zh-CN"/>
        </w:rPr>
        <w:t>十一</w:t>
      </w:r>
      <w:r>
        <w:rPr>
          <w:rFonts w:hint="default" w:ascii="黑体" w:hAnsi="黑体" w:eastAsia="黑体" w:cs="黑体"/>
          <w:b w:val="0"/>
          <w:bCs w:val="0"/>
          <w:sz w:val="32"/>
          <w:szCs w:val="32"/>
        </w:rPr>
        <w:t>条</w:t>
      </w:r>
      <w:r>
        <w:rPr>
          <w:rFonts w:hint="default"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sz w:val="32"/>
          <w:szCs w:val="32"/>
        </w:rPr>
        <w:t>法律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法规规定应当经有关部门批准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方可在住所（经营场所）从事经营活动的，市场主体登记后，应当取得许可证或者批准文件再开展相关经营活动。</w:t>
      </w:r>
    </w:p>
    <w:p>
      <w:pPr>
        <w:keepNext w:val="0"/>
        <w:keepLines w:val="0"/>
        <w:pageBreakBefore w:val="0"/>
        <w:widowControl w:val="0"/>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黑体" w:hAnsi="黑体" w:eastAsia="黑体" w:cs="黑体"/>
          <w:b w:val="0"/>
          <w:bCs w:val="0"/>
          <w:sz w:val="32"/>
          <w:szCs w:val="32"/>
          <w:lang w:val="en-US" w:eastAsia="zh-CN"/>
        </w:rPr>
        <w:t>第十二条</w:t>
      </w:r>
      <w:r>
        <w:rPr>
          <w:rFonts w:hint="default"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对应当具备特定条件的经营场所，</w:t>
      </w:r>
      <w:r>
        <w:rPr>
          <w:rFonts w:hint="eastAsia" w:ascii="Times New Roman" w:hAnsi="Times New Roman" w:eastAsia="方正仿宋_GBK" w:cs="Times New Roman"/>
          <w:b w:val="0"/>
          <w:bCs w:val="0"/>
          <w:sz w:val="32"/>
          <w:szCs w:val="32"/>
          <w:lang w:val="en-US" w:eastAsia="zh-CN"/>
        </w:rPr>
        <w:t>以</w:t>
      </w:r>
      <w:r>
        <w:rPr>
          <w:rFonts w:hint="default" w:ascii="Times New Roman" w:hAnsi="Times New Roman" w:eastAsia="方正仿宋_GBK" w:cs="Times New Roman"/>
          <w:b w:val="0"/>
          <w:bCs w:val="0"/>
          <w:sz w:val="32"/>
          <w:szCs w:val="32"/>
          <w:lang w:val="en-US" w:eastAsia="zh-CN"/>
        </w:rPr>
        <w:t>及利用其他有关经营场所等从事经营活动的，由住房城乡建设、自然资源、公安、生态环境、应急管理、消防救援等部门依法监管</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黑体" w:hAnsi="黑体" w:eastAsia="黑体" w:cs="黑体"/>
          <w:b w:val="0"/>
          <w:bCs w:val="0"/>
          <w:sz w:val="32"/>
          <w:szCs w:val="32"/>
        </w:rPr>
        <w:t>第十</w:t>
      </w:r>
      <w:r>
        <w:rPr>
          <w:rFonts w:hint="default" w:ascii="黑体" w:hAnsi="黑体" w:eastAsia="黑体" w:cs="黑体"/>
          <w:b w:val="0"/>
          <w:bCs w:val="0"/>
          <w:sz w:val="32"/>
          <w:szCs w:val="32"/>
          <w:lang w:val="en-US" w:eastAsia="zh-CN"/>
        </w:rPr>
        <w:t>三</w:t>
      </w:r>
      <w:r>
        <w:rPr>
          <w:rFonts w:hint="default" w:ascii="黑体" w:hAnsi="黑体" w:eastAsia="黑体" w:cs="黑体"/>
          <w:b w:val="0"/>
          <w:bCs w:val="0"/>
          <w:sz w:val="32"/>
          <w:szCs w:val="32"/>
        </w:rPr>
        <w:t>条</w:t>
      </w:r>
      <w:r>
        <w:rPr>
          <w:rFonts w:hint="default"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充分发挥司法审判对民事纠纷的救济功能。因住所（经营场所）登记争议而引发相邻各方矛盾或者其他民事纠纷时，当事人依法向人民法院提起民事诉讼。当事人或者利害关系人依照人民法院生效裁判文书或者协助执行通知书要求办理登记的，登记机关应当依法办理</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黑体" w:hAnsi="黑体" w:eastAsia="黑体" w:cs="黑体"/>
          <w:b w:val="0"/>
          <w:bCs w:val="0"/>
          <w:sz w:val="32"/>
          <w:szCs w:val="32"/>
          <w:lang w:val="en-US" w:eastAsia="zh-CN"/>
        </w:rPr>
        <w:t>第十四条</w:t>
      </w:r>
      <w:r>
        <w:rPr>
          <w:rFonts w:hint="default"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sz w:val="32"/>
          <w:szCs w:val="32"/>
        </w:rPr>
        <w:t>各盟</w:t>
      </w:r>
      <w:r>
        <w:rPr>
          <w:rFonts w:hint="default" w:ascii="Times New Roman" w:hAnsi="Times New Roman" w:eastAsia="方正仿宋_GBK" w:cs="Times New Roman"/>
          <w:sz w:val="32"/>
          <w:szCs w:val="32"/>
          <w:lang w:val="en-US" w:eastAsia="zh-CN"/>
        </w:rPr>
        <w:t>行政公署、市人民政府可以</w:t>
      </w:r>
      <w:r>
        <w:rPr>
          <w:rFonts w:hint="default" w:ascii="Times New Roman" w:hAnsi="Times New Roman" w:eastAsia="方正仿宋_GBK" w:cs="Times New Roman"/>
          <w:sz w:val="32"/>
          <w:szCs w:val="32"/>
        </w:rPr>
        <w:t>根据本规定制定具体办法</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黑体" w:hAnsi="黑体" w:eastAsia="黑体" w:cs="黑体"/>
          <w:b w:val="0"/>
          <w:bCs w:val="0"/>
          <w:sz w:val="32"/>
          <w:szCs w:val="32"/>
          <w:lang w:val="en-US" w:eastAsia="zh-CN"/>
        </w:rPr>
        <w:t>第十五条</w:t>
      </w:r>
      <w:r>
        <w:rPr>
          <w:rFonts w:hint="default"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sz w:val="32"/>
          <w:szCs w:val="32"/>
        </w:rPr>
        <w:t>本规定自发布之日起施行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《内蒙古自治区人民政府办公厅关于印发市场主体住所（经营场所）登记规定的通知》（内政办发〔2016〕118号）同时废止</w:t>
      </w:r>
      <w:r>
        <w:rPr>
          <w:rFonts w:hint="default" w:ascii="Times New Roman" w:hAnsi="Times New Roman" w:eastAsia="方正仿宋_GBK" w:cs="Times New Roman"/>
          <w:sz w:val="32"/>
          <w:szCs w:val="32"/>
          <w:lang w:eastAsia="zh-CN"/>
        </w:rPr>
        <w:t>。</w:t>
      </w:r>
    </w:p>
    <w:p>
      <w:pPr>
        <w:pStyle w:val="2"/>
        <w:keepNext w:val="0"/>
        <w:keepLines w:val="0"/>
        <w:pageBreakBefore w:val="0"/>
        <w:widowControl w:val="0"/>
        <w:kinsoku/>
        <w:wordWrap/>
        <w:overflowPunct/>
        <w:topLinePunct/>
        <w:autoSpaceDE/>
        <w:autoSpaceDN/>
        <w:bidi w:val="0"/>
        <w:adjustRightInd/>
        <w:snapToGrid/>
        <w:spacing w:before="0" w:beforeAutospacing="0" w:line="580" w:lineRule="exact"/>
        <w:ind w:left="0" w:leftChars="0" w:right="0" w:rightChars="0" w:firstLine="640" w:firstLineChars="200"/>
        <w:jc w:val="both"/>
        <w:textAlignment w:val="auto"/>
        <w:rPr>
          <w:rFonts w:hint="eastAsia"/>
          <w:sz w:val="32"/>
          <w:szCs w:val="32"/>
        </w:rPr>
      </w:pP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overflowPunct/>
        <w:topLinePunct/>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overflowPunct/>
        <w:topLinePunct/>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br w:type="page"/>
      </w:r>
    </w:p>
    <w:p>
      <w:pPr>
        <w:keepNext w:val="0"/>
        <w:keepLines w:val="0"/>
        <w:pageBreakBefore w:val="0"/>
        <w:widowControl w:val="0"/>
        <w:kinsoku/>
        <w:wordWrap/>
        <w:overflowPunct/>
        <w:topLinePunct/>
        <w:autoSpaceDE/>
        <w:autoSpaceDN/>
        <w:bidi w:val="0"/>
        <w:adjustRightInd/>
        <w:snapToGrid/>
        <w:spacing w:line="500" w:lineRule="exact"/>
        <w:jc w:val="center"/>
        <w:textAlignment w:val="auto"/>
        <w:rPr>
          <w:rFonts w:hint="eastAsia" w:ascii="方正小标宋_GBK" w:hAnsi="方正小标宋_GBK" w:eastAsia="方正小标宋_GBK" w:cs="方正小标宋_GBK"/>
          <w:sz w:val="44"/>
          <w:szCs w:val="44"/>
          <w:lang w:val="en-US" w:eastAsia="zh-CN"/>
        </w:rPr>
      </w:pPr>
      <w:bookmarkStart w:id="2" w:name="_GoBack"/>
      <w:r>
        <w:rPr>
          <w:rFonts w:hint="eastAsia" w:ascii="方正小标宋_GBK" w:hAnsi="方正小标宋_GBK" w:eastAsia="方正小标宋_GBK" w:cs="方正小标宋_GBK"/>
          <w:sz w:val="44"/>
          <w:szCs w:val="44"/>
          <w:lang w:val="en-US" w:eastAsia="zh-CN"/>
        </w:rPr>
        <w:t>市场主体住所（经营场所）登记</w:t>
      </w:r>
    </w:p>
    <w:p>
      <w:pPr>
        <w:keepNext w:val="0"/>
        <w:keepLines w:val="0"/>
        <w:pageBreakBefore w:val="0"/>
        <w:widowControl w:val="0"/>
        <w:kinsoku/>
        <w:wordWrap/>
        <w:overflowPunct/>
        <w:topLinePunct/>
        <w:autoSpaceDE/>
        <w:autoSpaceDN/>
        <w:bidi w:val="0"/>
        <w:adjustRightInd/>
        <w:snapToGrid/>
        <w:spacing w:line="5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pacing w:val="57"/>
          <w:sz w:val="44"/>
          <w:szCs w:val="44"/>
          <w:lang w:val="en-US" w:eastAsia="zh-CN"/>
        </w:rPr>
        <w:t>信息申报承诺书</w:t>
      </w:r>
    </w:p>
    <w:p>
      <w:pPr>
        <w:pStyle w:val="2"/>
        <w:keepNext w:val="0"/>
        <w:keepLines w:val="0"/>
        <w:pageBreakBefore w:val="0"/>
        <w:widowControl w:val="0"/>
        <w:kinsoku/>
        <w:wordWrap/>
        <w:overflowPunct/>
        <w:topLinePunct/>
        <w:autoSpaceDE/>
        <w:autoSpaceDN/>
        <w:bidi w:val="0"/>
        <w:adjustRightInd/>
        <w:snapToGrid/>
        <w:spacing w:line="400" w:lineRule="exact"/>
        <w:textAlignment w:val="auto"/>
        <w:rPr>
          <w:rFonts w:hint="eastAsia"/>
          <w:lang w:val="en-US" w:eastAsia="zh-CN"/>
        </w:rPr>
      </w:pPr>
    </w:p>
    <w:tbl>
      <w:tblPr>
        <w:tblStyle w:val="1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8"/>
        <w:gridCol w:w="6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2798" w:type="dxa"/>
            <w:noWrap w:val="0"/>
            <w:vAlign w:val="top"/>
          </w:tcPr>
          <w:p>
            <w:pPr>
              <w:keepNext w:val="0"/>
              <w:keepLines w:val="0"/>
              <w:pageBreakBefore w:val="0"/>
              <w:widowControl w:val="0"/>
              <w:kinsoku/>
              <w:overflowPunct/>
              <w:topLinePunct/>
              <w:autoSpaceDE/>
              <w:autoSpaceDN/>
              <w:bidi w:val="0"/>
              <w:adjustRightInd/>
              <w:snapToGrid/>
              <w:spacing w:line="5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市场主体名称</w:t>
            </w:r>
          </w:p>
        </w:tc>
        <w:tc>
          <w:tcPr>
            <w:tcW w:w="6262" w:type="dxa"/>
            <w:noWrap w:val="0"/>
            <w:vAlign w:val="top"/>
          </w:tcPr>
          <w:p>
            <w:pPr>
              <w:keepNext w:val="0"/>
              <w:keepLines w:val="0"/>
              <w:pageBreakBefore w:val="0"/>
              <w:widowControl w:val="0"/>
              <w:kinsoku/>
              <w:overflowPunct/>
              <w:topLinePunct/>
              <w:autoSpaceDE/>
              <w:autoSpaceDN/>
              <w:bidi w:val="0"/>
              <w:adjustRightInd/>
              <w:snapToGrid/>
              <w:spacing w:line="500"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2798" w:type="dxa"/>
            <w:noWrap w:val="0"/>
            <w:vAlign w:val="top"/>
          </w:tcPr>
          <w:p>
            <w:pPr>
              <w:keepNext w:val="0"/>
              <w:keepLines w:val="0"/>
              <w:pageBreakBefore w:val="0"/>
              <w:widowControl w:val="0"/>
              <w:kinsoku/>
              <w:overflowPunct/>
              <w:topLinePunct/>
              <w:autoSpaceDE/>
              <w:autoSpaceDN/>
              <w:bidi w:val="0"/>
              <w:adjustRightInd/>
              <w:snapToGrid/>
              <w:spacing w:line="5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住所（经营场所）</w:t>
            </w:r>
          </w:p>
        </w:tc>
        <w:tc>
          <w:tcPr>
            <w:tcW w:w="6262" w:type="dxa"/>
            <w:noWrap w:val="0"/>
            <w:vAlign w:val="top"/>
          </w:tcPr>
          <w:p>
            <w:pPr>
              <w:keepNext w:val="0"/>
              <w:keepLines w:val="0"/>
              <w:pageBreakBefore w:val="0"/>
              <w:widowControl w:val="0"/>
              <w:kinsoku/>
              <w:overflowPunct/>
              <w:topLinePunct/>
              <w:autoSpaceDE/>
              <w:autoSpaceDN/>
              <w:bidi w:val="0"/>
              <w:adjustRightInd/>
              <w:snapToGrid/>
              <w:spacing w:line="500"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3" w:hRule="atLeast"/>
        </w:trPr>
        <w:tc>
          <w:tcPr>
            <w:tcW w:w="9060" w:type="dxa"/>
            <w:gridSpan w:val="2"/>
            <w:noWrap w:val="0"/>
            <w:vAlign w:val="center"/>
          </w:tcPr>
          <w:p>
            <w:pPr>
              <w:keepNext w:val="0"/>
              <w:keepLines w:val="0"/>
              <w:pageBreakBefore w:val="0"/>
              <w:widowControl w:val="0"/>
              <w:kinsoku/>
              <w:wordWrap/>
              <w:overflowPunct/>
              <w:topLinePunct/>
              <w:autoSpaceDE/>
              <w:autoSpaceDN/>
              <w:bidi w:val="0"/>
              <w:adjustRightInd/>
              <w:snapToGrid/>
              <w:spacing w:line="500" w:lineRule="exact"/>
              <w:ind w:left="0" w:leftChars="0" w:right="0" w:rightChars="0" w:firstLine="560" w:firstLineChars="200"/>
              <w:jc w:val="left"/>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申请人已知晓《内蒙古自治区市场主体住所（经营场所）登记规定》及有关房屋管理的法律、法规及管理规约的规定。申请人就住所（经营场所）登记作出如下承诺：</w:t>
            </w:r>
          </w:p>
          <w:p>
            <w:pPr>
              <w:keepNext w:val="0"/>
              <w:keepLines w:val="0"/>
              <w:pageBreakBefore w:val="0"/>
              <w:widowControl w:val="0"/>
              <w:numPr>
                <w:ilvl w:val="0"/>
                <w:numId w:val="0"/>
              </w:numPr>
              <w:kinsoku/>
              <w:wordWrap/>
              <w:overflowPunct/>
              <w:topLinePunct/>
              <w:autoSpaceDE/>
              <w:autoSpaceDN/>
              <w:bidi w:val="0"/>
              <w:adjustRightInd/>
              <w:snapToGrid/>
              <w:spacing w:line="500" w:lineRule="exact"/>
              <w:ind w:left="0" w:leftChars="0" w:right="0" w:rightChars="0" w:firstLine="560" w:firstLineChars="200"/>
              <w:jc w:val="left"/>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一、申请人承诺：已合法取得该住所（经营场所）的产权(使用权)，申请登记的住所（经营场所）信息与实际情况一致，并对其真实性、合法性负责。</w:t>
            </w:r>
          </w:p>
          <w:p>
            <w:pPr>
              <w:keepNext w:val="0"/>
              <w:keepLines w:val="0"/>
              <w:pageBreakBefore w:val="0"/>
              <w:widowControl w:val="0"/>
              <w:numPr>
                <w:ilvl w:val="0"/>
                <w:numId w:val="0"/>
              </w:numPr>
              <w:kinsoku/>
              <w:wordWrap/>
              <w:overflowPunct/>
              <w:topLinePunct/>
              <w:autoSpaceDE/>
              <w:autoSpaceDN/>
              <w:bidi w:val="0"/>
              <w:adjustRightInd/>
              <w:snapToGrid/>
              <w:spacing w:line="500" w:lineRule="exact"/>
              <w:ind w:left="0" w:leftChars="0" w:right="0" w:rightChars="0" w:firstLine="560" w:firstLineChars="200"/>
              <w:jc w:val="left"/>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二、申请人承诺：法律、法规规定应当经有关部门批准，方可在住所（经营场所）从事经营活动的，取得许可证或者批准文件后再开展相关经营活动。</w:t>
            </w:r>
          </w:p>
          <w:p>
            <w:pPr>
              <w:keepNext w:val="0"/>
              <w:keepLines w:val="0"/>
              <w:pageBreakBefore w:val="0"/>
              <w:widowControl w:val="0"/>
              <w:kinsoku/>
              <w:wordWrap/>
              <w:overflowPunct/>
              <w:topLinePunct/>
              <w:autoSpaceDE/>
              <w:autoSpaceDN/>
              <w:bidi w:val="0"/>
              <w:adjustRightInd/>
              <w:snapToGrid/>
              <w:spacing w:line="500" w:lineRule="exact"/>
              <w:ind w:left="0" w:leftChars="0" w:right="0" w:rightChars="0" w:firstLine="560" w:firstLineChars="200"/>
              <w:jc w:val="left"/>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三、申请人承诺：市场主体因住所（经营场所）发生变动的，30日内依法办理住所（经营场所）变更登记或者备案手续。</w:t>
            </w:r>
          </w:p>
          <w:p>
            <w:pPr>
              <w:keepNext w:val="0"/>
              <w:keepLines w:val="0"/>
              <w:pageBreakBefore w:val="0"/>
              <w:widowControl w:val="0"/>
              <w:kinsoku/>
              <w:wordWrap/>
              <w:overflowPunct/>
              <w:topLinePunct/>
              <w:autoSpaceDE/>
              <w:autoSpaceDN/>
              <w:bidi w:val="0"/>
              <w:adjustRightInd/>
              <w:snapToGrid/>
              <w:spacing w:line="500" w:lineRule="exact"/>
              <w:ind w:left="0" w:leftChars="0" w:right="0" w:rightChars="0" w:firstLine="560" w:firstLineChars="200"/>
              <w:jc w:val="left"/>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四、申请人承诺：确认本次申请登记的住所（经营场所）即为本单位的法律文书送达地址，承诺本次确认的送达地址准确、有效，并清楚知晓承诺和确认行为将发生的全部法律后果。</w:t>
            </w:r>
          </w:p>
          <w:p>
            <w:pPr>
              <w:keepNext w:val="0"/>
              <w:keepLines w:val="0"/>
              <w:pageBreakBefore w:val="0"/>
              <w:widowControl w:val="0"/>
              <w:kinsoku/>
              <w:wordWrap/>
              <w:overflowPunct/>
              <w:topLinePunct/>
              <w:autoSpaceDE/>
              <w:autoSpaceDN/>
              <w:bidi w:val="0"/>
              <w:adjustRightInd/>
              <w:snapToGrid/>
              <w:spacing w:line="500" w:lineRule="exact"/>
              <w:ind w:left="0" w:leftChars="0" w:right="0" w:rightChars="0" w:firstLine="560" w:firstLineChars="200"/>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五、申请人承诺：</w:t>
            </w:r>
            <w:r>
              <w:rPr>
                <w:rFonts w:hint="eastAsia" w:ascii="仿宋" w:hAnsi="仿宋" w:eastAsia="仿宋" w:cs="仿宋"/>
                <w:sz w:val="28"/>
                <w:szCs w:val="28"/>
                <w:u w:val="none"/>
                <w:vertAlign w:val="baseline"/>
                <w:lang w:val="en-US" w:eastAsia="zh-CN"/>
              </w:rPr>
              <w:t>不属于</w:t>
            </w:r>
            <w:r>
              <w:rPr>
                <w:rFonts w:hint="eastAsia" w:ascii="仿宋" w:hAnsi="仿宋" w:eastAsia="仿宋" w:cs="仿宋"/>
                <w:b w:val="0"/>
                <w:bCs w:val="0"/>
                <w:color w:val="auto"/>
                <w:sz w:val="28"/>
                <w:szCs w:val="28"/>
                <w:u w:val="none"/>
                <w:lang w:val="en-US" w:eastAsia="zh-CN"/>
              </w:rPr>
              <w:t>自建房屋、住宅、涉及市场主体登记前置审批事</w:t>
            </w:r>
            <w:r>
              <w:rPr>
                <w:rFonts w:hint="eastAsia" w:ascii="仿宋" w:hAnsi="仿宋" w:eastAsia="仿宋" w:cs="仿宋"/>
                <w:sz w:val="28"/>
                <w:szCs w:val="28"/>
                <w:u w:val="none"/>
                <w:vertAlign w:val="baseline"/>
                <w:lang w:val="en-US" w:eastAsia="zh-CN"/>
              </w:rPr>
              <w:t>项等不适用告知承诺方式办理登记的情形。不属于</w:t>
            </w:r>
            <w:r>
              <w:rPr>
                <w:rFonts w:hint="eastAsia" w:ascii="仿宋" w:hAnsi="仿宋" w:eastAsia="仿宋" w:cs="仿宋"/>
                <w:b w:val="0"/>
                <w:bCs w:val="0"/>
                <w:color w:val="auto"/>
                <w:sz w:val="28"/>
                <w:szCs w:val="28"/>
                <w:u w:val="none"/>
                <w:lang w:val="en-US" w:eastAsia="zh-CN"/>
              </w:rPr>
              <w:t>被列入严重违法失信名单以及被实施联合信用惩戒的市场主体和自然人。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5" w:hRule="atLeast"/>
        </w:trPr>
        <w:tc>
          <w:tcPr>
            <w:tcW w:w="9060" w:type="dxa"/>
            <w:gridSpan w:val="2"/>
            <w:noWrap w:val="0"/>
            <w:vAlign w:val="top"/>
          </w:tcPr>
          <w:p>
            <w:pPr>
              <w:keepNext w:val="0"/>
              <w:keepLines w:val="0"/>
              <w:pageBreakBefore w:val="0"/>
              <w:widowControl w:val="0"/>
              <w:kinsoku/>
              <w:overflowPunct/>
              <w:topLinePunct/>
              <w:autoSpaceDE/>
              <w:autoSpaceDN/>
              <w:bidi w:val="0"/>
              <w:adjustRightInd/>
              <w:snapToGrid/>
              <w:spacing w:line="500" w:lineRule="exact"/>
              <w:ind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本人承诺以上信息真实有效，已阅读并执行以上承诺事项。</w:t>
            </w:r>
          </w:p>
          <w:p>
            <w:pPr>
              <w:pStyle w:val="2"/>
              <w:keepNext w:val="0"/>
              <w:keepLines w:val="0"/>
              <w:pageBreakBefore w:val="0"/>
              <w:widowControl w:val="0"/>
              <w:kinsoku/>
              <w:overflowPunct/>
              <w:topLinePunct/>
              <w:autoSpaceDE/>
              <w:autoSpaceDN/>
              <w:bidi w:val="0"/>
              <w:textAlignment w:val="auto"/>
              <w:rPr>
                <w:rFonts w:hint="eastAsia"/>
                <w:lang w:val="en-US" w:eastAsia="zh-CN"/>
              </w:rPr>
            </w:pPr>
          </w:p>
          <w:p>
            <w:pPr>
              <w:keepNext w:val="0"/>
              <w:keepLines w:val="0"/>
              <w:pageBreakBefore w:val="0"/>
              <w:widowControl w:val="0"/>
              <w:kinsoku/>
              <w:overflowPunct/>
              <w:topLinePunct/>
              <w:autoSpaceDE/>
              <w:autoSpaceDN/>
              <w:bidi w:val="0"/>
              <w:adjustRightInd/>
              <w:snapToGrid/>
              <w:spacing w:line="500" w:lineRule="exac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签字：（全体出资人/法定代表人、负责人）  </w:t>
            </w:r>
          </w:p>
          <w:p>
            <w:pPr>
              <w:keepNext w:val="0"/>
              <w:keepLines w:val="0"/>
              <w:pageBreakBefore w:val="0"/>
              <w:widowControl w:val="0"/>
              <w:kinsoku/>
              <w:overflowPunct/>
              <w:topLinePunct/>
              <w:autoSpaceDE/>
              <w:autoSpaceDN/>
              <w:bidi w:val="0"/>
              <w:adjustRightInd/>
              <w:snapToGrid/>
              <w:spacing w:line="500" w:lineRule="exac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w:t>
            </w:r>
          </w:p>
          <w:p>
            <w:pPr>
              <w:pStyle w:val="2"/>
              <w:keepNext w:val="0"/>
              <w:keepLines w:val="0"/>
              <w:pageBreakBefore w:val="0"/>
              <w:widowControl w:val="0"/>
              <w:kinsoku/>
              <w:overflowPunct/>
              <w:topLinePunct/>
              <w:autoSpaceDE/>
              <w:autoSpaceDN/>
              <w:bidi w:val="0"/>
              <w:textAlignment w:val="auto"/>
              <w:rPr>
                <w:rFonts w:hint="eastAsia"/>
                <w:lang w:val="en-US" w:eastAsia="zh-CN"/>
              </w:rPr>
            </w:pPr>
          </w:p>
          <w:p>
            <w:pPr>
              <w:keepNext w:val="0"/>
              <w:keepLines w:val="0"/>
              <w:pageBreakBefore w:val="0"/>
              <w:widowControl w:val="0"/>
              <w:kinsoku/>
              <w:wordWrap w:val="0"/>
              <w:overflowPunct/>
              <w:topLinePunct/>
              <w:autoSpaceDE/>
              <w:autoSpaceDN/>
              <w:bidi w:val="0"/>
              <w:adjustRightInd/>
              <w:snapToGrid/>
              <w:spacing w:line="500" w:lineRule="exact"/>
              <w:jc w:val="righ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年     月    日    </w:t>
            </w:r>
          </w:p>
        </w:tc>
      </w:tr>
    </w:tbl>
    <w:p>
      <w:pPr>
        <w:keepNext w:val="0"/>
        <w:keepLines w:val="0"/>
        <w:pageBreakBefore w:val="0"/>
        <w:widowControl w:val="0"/>
        <w:kinsoku/>
        <w:overflowPunct/>
        <w:topLinePunct/>
        <w:autoSpaceDE/>
        <w:autoSpaceDN/>
        <w:bidi w:val="0"/>
        <w:adjustRightInd/>
        <w:snapToGrid/>
        <w:spacing w:line="600" w:lineRule="exact"/>
        <w:textAlignment w:val="auto"/>
      </w:pPr>
    </w:p>
    <w:p>
      <w:pPr>
        <w:keepNext w:val="0"/>
        <w:keepLines w:val="0"/>
        <w:pageBreakBefore w:val="0"/>
        <w:widowControl w:val="0"/>
        <w:kinsoku/>
        <w:overflowPunct/>
        <w:topLinePunct/>
        <w:autoSpaceDE/>
        <w:autoSpaceDN/>
        <w:bidi w:val="0"/>
        <w:textAlignment w:val="auto"/>
        <w:rPr>
          <w:rFonts w:hint="eastAsia"/>
        </w:rPr>
      </w:pPr>
    </w:p>
    <w:p>
      <w:pPr>
        <w:pStyle w:val="2"/>
        <w:keepNext w:val="0"/>
        <w:keepLines w:val="0"/>
        <w:pageBreakBefore w:val="0"/>
        <w:widowControl w:val="0"/>
        <w:kinsoku/>
        <w:overflowPunct/>
        <w:topLinePunct/>
        <w:autoSpaceDE/>
        <w:autoSpaceDN/>
        <w:bidi w:val="0"/>
        <w:textAlignment w:val="auto"/>
        <w:rPr>
          <w:rFonts w:hint="eastAsia"/>
        </w:rPr>
      </w:pPr>
    </w:p>
    <w:p>
      <w:pPr>
        <w:pStyle w:val="2"/>
        <w:keepNext w:val="0"/>
        <w:keepLines w:val="0"/>
        <w:pageBreakBefore w:val="0"/>
        <w:widowControl w:val="0"/>
        <w:kinsoku/>
        <w:overflowPunct/>
        <w:topLinePunct/>
        <w:autoSpaceDE/>
        <w:autoSpaceDN/>
        <w:bidi w:val="0"/>
        <w:textAlignment w:val="auto"/>
        <w:rPr>
          <w:rFonts w:hint="eastAsia"/>
        </w:rPr>
      </w:pPr>
    </w:p>
    <w:p>
      <w:pPr>
        <w:pStyle w:val="2"/>
        <w:keepNext w:val="0"/>
        <w:keepLines w:val="0"/>
        <w:pageBreakBefore w:val="0"/>
        <w:widowControl w:val="0"/>
        <w:kinsoku/>
        <w:overflowPunct/>
        <w:topLinePunct/>
        <w:autoSpaceDE/>
        <w:autoSpaceDN/>
        <w:bidi w:val="0"/>
        <w:textAlignment w:val="auto"/>
        <w:rPr>
          <w:rFonts w:hint="eastAsia"/>
        </w:rPr>
      </w:pPr>
    </w:p>
    <w:p>
      <w:pPr>
        <w:pStyle w:val="2"/>
        <w:keepNext w:val="0"/>
        <w:keepLines w:val="0"/>
        <w:pageBreakBefore w:val="0"/>
        <w:widowControl w:val="0"/>
        <w:kinsoku/>
        <w:overflowPunct/>
        <w:topLinePunct/>
        <w:autoSpaceDE/>
        <w:autoSpaceDN/>
        <w:bidi w:val="0"/>
        <w:textAlignment w:val="auto"/>
        <w:rPr>
          <w:rFonts w:hint="eastAsia"/>
        </w:rPr>
      </w:pPr>
    </w:p>
    <w:p>
      <w:pPr>
        <w:pStyle w:val="2"/>
        <w:keepNext w:val="0"/>
        <w:keepLines w:val="0"/>
        <w:pageBreakBefore w:val="0"/>
        <w:widowControl w:val="0"/>
        <w:kinsoku/>
        <w:overflowPunct/>
        <w:topLinePunct/>
        <w:autoSpaceDE/>
        <w:autoSpaceDN/>
        <w:bidi w:val="0"/>
        <w:textAlignment w:val="auto"/>
        <w:rPr>
          <w:rFonts w:hint="eastAsia"/>
        </w:rPr>
      </w:pPr>
    </w:p>
    <w:p>
      <w:pPr>
        <w:pStyle w:val="2"/>
        <w:keepNext w:val="0"/>
        <w:keepLines w:val="0"/>
        <w:pageBreakBefore w:val="0"/>
        <w:widowControl w:val="0"/>
        <w:kinsoku/>
        <w:overflowPunct/>
        <w:topLinePunct/>
        <w:autoSpaceDE/>
        <w:autoSpaceDN/>
        <w:bidi w:val="0"/>
        <w:textAlignment w:val="auto"/>
        <w:rPr>
          <w:rFonts w:hint="eastAsia"/>
        </w:rPr>
      </w:pPr>
    </w:p>
    <w:p>
      <w:pPr>
        <w:pStyle w:val="2"/>
        <w:keepNext w:val="0"/>
        <w:keepLines w:val="0"/>
        <w:pageBreakBefore w:val="0"/>
        <w:widowControl w:val="0"/>
        <w:kinsoku/>
        <w:overflowPunct/>
        <w:topLinePunct/>
        <w:autoSpaceDE/>
        <w:autoSpaceDN/>
        <w:bidi w:val="0"/>
        <w:textAlignment w:val="auto"/>
        <w:rPr>
          <w:rFonts w:hint="eastAsia"/>
        </w:rPr>
      </w:pPr>
    </w:p>
    <w:p>
      <w:pPr>
        <w:pStyle w:val="2"/>
        <w:keepNext w:val="0"/>
        <w:keepLines w:val="0"/>
        <w:pageBreakBefore w:val="0"/>
        <w:widowControl w:val="0"/>
        <w:kinsoku/>
        <w:overflowPunct/>
        <w:topLinePunct/>
        <w:autoSpaceDE/>
        <w:autoSpaceDN/>
        <w:bidi w:val="0"/>
        <w:textAlignment w:val="auto"/>
        <w:rPr>
          <w:rFonts w:hint="eastAsia"/>
        </w:rPr>
      </w:pPr>
    </w:p>
    <w:p>
      <w:pPr>
        <w:pStyle w:val="2"/>
        <w:keepNext w:val="0"/>
        <w:keepLines w:val="0"/>
        <w:pageBreakBefore w:val="0"/>
        <w:widowControl w:val="0"/>
        <w:kinsoku/>
        <w:overflowPunct/>
        <w:topLinePunct/>
        <w:autoSpaceDE/>
        <w:autoSpaceDN/>
        <w:bidi w:val="0"/>
        <w:textAlignment w:val="auto"/>
        <w:rPr>
          <w:rFonts w:hint="eastAsia"/>
        </w:rPr>
      </w:pPr>
    </w:p>
    <w:p>
      <w:pPr>
        <w:pStyle w:val="2"/>
        <w:keepNext w:val="0"/>
        <w:keepLines w:val="0"/>
        <w:pageBreakBefore w:val="0"/>
        <w:widowControl w:val="0"/>
        <w:kinsoku/>
        <w:overflowPunct/>
        <w:topLinePunct/>
        <w:autoSpaceDE/>
        <w:autoSpaceDN/>
        <w:bidi w:val="0"/>
        <w:textAlignment w:val="auto"/>
        <w:rPr>
          <w:rFonts w:hint="eastAsia"/>
        </w:rPr>
      </w:pPr>
    </w:p>
    <w:p>
      <w:pPr>
        <w:pStyle w:val="2"/>
        <w:keepNext w:val="0"/>
        <w:keepLines w:val="0"/>
        <w:pageBreakBefore w:val="0"/>
        <w:widowControl w:val="0"/>
        <w:kinsoku/>
        <w:overflowPunct/>
        <w:topLinePunct/>
        <w:autoSpaceDE/>
        <w:autoSpaceDN/>
        <w:bidi w:val="0"/>
        <w:textAlignment w:val="auto"/>
        <w:rPr>
          <w:rFonts w:hint="eastAsia"/>
        </w:rPr>
      </w:pPr>
    </w:p>
    <w:p>
      <w:pPr>
        <w:pStyle w:val="2"/>
        <w:keepNext w:val="0"/>
        <w:keepLines w:val="0"/>
        <w:pageBreakBefore w:val="0"/>
        <w:widowControl w:val="0"/>
        <w:kinsoku/>
        <w:overflowPunct/>
        <w:topLinePunct/>
        <w:autoSpaceDE/>
        <w:autoSpaceDN/>
        <w:bidi w:val="0"/>
        <w:textAlignment w:val="auto"/>
        <w:rPr>
          <w:rFonts w:hint="eastAsia"/>
        </w:rPr>
      </w:pPr>
    </w:p>
    <w:p>
      <w:pPr>
        <w:pStyle w:val="2"/>
        <w:keepNext w:val="0"/>
        <w:keepLines w:val="0"/>
        <w:pageBreakBefore w:val="0"/>
        <w:widowControl w:val="0"/>
        <w:kinsoku/>
        <w:overflowPunct/>
        <w:topLinePunct/>
        <w:autoSpaceDE/>
        <w:autoSpaceDN/>
        <w:bidi w:val="0"/>
        <w:textAlignment w:val="auto"/>
        <w:rPr>
          <w:rFonts w:hint="eastAsia"/>
        </w:rPr>
      </w:pPr>
    </w:p>
    <w:p>
      <w:pPr>
        <w:pStyle w:val="2"/>
        <w:keepNext w:val="0"/>
        <w:keepLines w:val="0"/>
        <w:pageBreakBefore w:val="0"/>
        <w:widowControl w:val="0"/>
        <w:kinsoku/>
        <w:overflowPunct/>
        <w:topLinePunct/>
        <w:autoSpaceDE/>
        <w:autoSpaceDN/>
        <w:bidi w:val="0"/>
        <w:textAlignment w:val="auto"/>
        <w:rPr>
          <w:rFonts w:hint="eastAsia"/>
        </w:rPr>
      </w:pPr>
    </w:p>
    <w:p>
      <w:pPr>
        <w:pStyle w:val="2"/>
        <w:keepNext w:val="0"/>
        <w:keepLines w:val="0"/>
        <w:pageBreakBefore w:val="0"/>
        <w:widowControl w:val="0"/>
        <w:kinsoku/>
        <w:overflowPunct/>
        <w:topLinePunct/>
        <w:autoSpaceDE/>
        <w:autoSpaceDN/>
        <w:bidi w:val="0"/>
        <w:textAlignment w:val="auto"/>
        <w:rPr>
          <w:rFonts w:hint="eastAsia"/>
        </w:rPr>
      </w:pPr>
    </w:p>
    <w:p>
      <w:pPr>
        <w:pStyle w:val="2"/>
        <w:keepNext w:val="0"/>
        <w:keepLines w:val="0"/>
        <w:pageBreakBefore w:val="0"/>
        <w:widowControl w:val="0"/>
        <w:kinsoku/>
        <w:overflowPunct/>
        <w:topLinePunct/>
        <w:autoSpaceDE/>
        <w:autoSpaceDN/>
        <w:bidi w:val="0"/>
        <w:textAlignment w:val="auto"/>
        <w:rPr>
          <w:rFonts w:hint="eastAsia"/>
        </w:rPr>
      </w:pPr>
    </w:p>
    <w:p>
      <w:pPr>
        <w:pStyle w:val="2"/>
        <w:keepNext w:val="0"/>
        <w:keepLines w:val="0"/>
        <w:pageBreakBefore w:val="0"/>
        <w:widowControl w:val="0"/>
        <w:kinsoku/>
        <w:overflowPunct/>
        <w:topLinePunct/>
        <w:autoSpaceDE/>
        <w:autoSpaceDN/>
        <w:bidi w:val="0"/>
        <w:textAlignment w:val="auto"/>
        <w:rPr>
          <w:rFonts w:hint="eastAsia"/>
        </w:rPr>
      </w:pPr>
    </w:p>
    <w:p>
      <w:pPr>
        <w:pStyle w:val="2"/>
        <w:keepNext w:val="0"/>
        <w:keepLines w:val="0"/>
        <w:pageBreakBefore w:val="0"/>
        <w:widowControl w:val="0"/>
        <w:kinsoku/>
        <w:overflowPunct/>
        <w:topLinePunct/>
        <w:autoSpaceDE/>
        <w:autoSpaceDN/>
        <w:bidi w:val="0"/>
        <w:textAlignment w:val="auto"/>
        <w:rPr>
          <w:rFonts w:hint="eastAsia"/>
        </w:rPr>
      </w:pPr>
    </w:p>
    <w:p>
      <w:pPr>
        <w:pStyle w:val="2"/>
        <w:keepNext w:val="0"/>
        <w:keepLines w:val="0"/>
        <w:pageBreakBefore w:val="0"/>
        <w:widowControl w:val="0"/>
        <w:kinsoku/>
        <w:overflowPunct/>
        <w:topLinePunct/>
        <w:autoSpaceDE/>
        <w:autoSpaceDN/>
        <w:bidi w:val="0"/>
        <w:textAlignment w:val="auto"/>
        <w:rPr>
          <w:rFonts w:hint="eastAsia"/>
        </w:rPr>
      </w:pPr>
    </w:p>
    <w:p>
      <w:pPr>
        <w:pStyle w:val="2"/>
        <w:keepNext w:val="0"/>
        <w:keepLines w:val="0"/>
        <w:pageBreakBefore w:val="0"/>
        <w:widowControl w:val="0"/>
        <w:kinsoku/>
        <w:overflowPunct/>
        <w:topLinePunct/>
        <w:autoSpaceDE/>
        <w:autoSpaceDN/>
        <w:bidi w:val="0"/>
        <w:textAlignment w:val="auto"/>
        <w:rPr>
          <w:rFonts w:hint="eastAsia"/>
        </w:rPr>
      </w:pPr>
    </w:p>
    <w:tbl>
      <w:tblPr>
        <w:tblStyle w:val="11"/>
        <w:tblpPr w:leftFromText="180" w:rightFromText="180" w:vertAnchor="text" w:horzAnchor="page" w:tblpX="1481" w:tblpY="913"/>
        <w:tblOverlap w:val="never"/>
        <w:tblW w:w="8980"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PrEx>
        <w:trPr>
          <w:trHeight w:val="1577" w:hRule="atLeast"/>
        </w:trPr>
        <w:tc>
          <w:tcPr>
            <w:tcW w:w="8980" w:type="dxa"/>
            <w:noWrap w:val="0"/>
            <w:vAlign w:val="top"/>
          </w:tcPr>
          <w:p>
            <w:pPr>
              <w:keepNext w:val="0"/>
              <w:keepLines w:val="0"/>
              <w:pageBreakBefore w:val="0"/>
              <w:widowControl w:val="0"/>
              <w:kinsoku/>
              <w:wordWrap/>
              <w:overflowPunct/>
              <w:topLinePunct/>
              <w:autoSpaceDE/>
              <w:autoSpaceDN/>
              <w:bidi w:val="0"/>
              <w:adjustRightInd/>
              <w:snapToGrid/>
              <w:spacing w:line="400" w:lineRule="exact"/>
              <w:ind w:right="210" w:rightChars="100" w:firstLine="280" w:firstLineChars="100"/>
              <w:textAlignment w:val="auto"/>
              <w:rPr>
                <w:rFonts w:ascii="仿宋_GB2312" w:eastAsia="仿宋_GB2312"/>
                <w:sz w:val="28"/>
              </w:rPr>
            </w:pPr>
            <w:r>
              <w:rPr>
                <w:rFonts w:hint="eastAsia" w:ascii="仿宋_GB2312" w:eastAsia="仿宋_GB2312"/>
                <w:sz w:val="28"/>
              </w:rPr>
              <w:t>抄送：自治区党委各部门，内蒙古军区，武警内蒙古总队。</w:t>
            </w:r>
          </w:p>
          <w:p>
            <w:pPr>
              <w:keepNext w:val="0"/>
              <w:keepLines w:val="0"/>
              <w:pageBreakBefore w:val="0"/>
              <w:widowControl w:val="0"/>
              <w:kinsoku/>
              <w:wordWrap/>
              <w:overflowPunct/>
              <w:topLinePunct/>
              <w:autoSpaceDE/>
              <w:autoSpaceDN/>
              <w:bidi w:val="0"/>
              <w:adjustRightInd/>
              <w:snapToGrid/>
              <w:spacing w:line="400" w:lineRule="exact"/>
              <w:ind w:left="1117" w:leftChars="532" w:right="210" w:rightChars="100" w:firstLine="0" w:firstLineChars="0"/>
              <w:textAlignment w:val="auto"/>
              <w:rPr>
                <w:rFonts w:ascii="仿宋_GB2312" w:eastAsia="仿宋_GB2312"/>
                <w:sz w:val="28"/>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自治区监委，自治区</w:t>
            </w:r>
            <w:r>
              <w:rPr>
                <w:rFonts w:hint="eastAsia" w:ascii="仿宋_GB2312" w:eastAsia="仿宋_GB2312"/>
                <w:sz w:val="28"/>
              </w:rPr>
              <w:t>高级人民法院，</w:t>
            </w:r>
            <w:r>
              <w:rPr>
                <w:rFonts w:hint="eastAsia" w:ascii="仿宋_GB2312" w:eastAsia="仿宋_GB2312"/>
                <w:sz w:val="28"/>
                <w:lang w:eastAsia="zh-CN"/>
              </w:rPr>
              <w:t>检</w:t>
            </w:r>
            <w:r>
              <w:rPr>
                <w:rFonts w:hint="eastAsia" w:ascii="仿宋_GB2312" w:eastAsia="仿宋_GB2312"/>
                <w:sz w:val="28"/>
              </w:rPr>
              <w:t>察院。</w:t>
            </w:r>
          </w:p>
          <w:p>
            <w:pPr>
              <w:keepNext w:val="0"/>
              <w:keepLines w:val="0"/>
              <w:pageBreakBefore w:val="0"/>
              <w:widowControl w:val="0"/>
              <w:kinsoku/>
              <w:wordWrap/>
              <w:overflowPunct/>
              <w:topLinePunct/>
              <w:autoSpaceDE/>
              <w:autoSpaceDN/>
              <w:bidi w:val="0"/>
              <w:adjustRightInd/>
              <w:snapToGrid/>
              <w:spacing w:line="400" w:lineRule="exact"/>
              <w:ind w:left="0" w:leftChars="0" w:right="210" w:rightChars="100" w:firstLine="1058" w:firstLineChars="378"/>
              <w:textAlignment w:val="auto"/>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8980" w:type="dxa"/>
            <w:noWrap w:val="0"/>
            <w:vAlign w:val="top"/>
          </w:tcPr>
          <w:p>
            <w:pPr>
              <w:keepNext w:val="0"/>
              <w:keepLines w:val="0"/>
              <w:pageBreakBefore w:val="0"/>
              <w:widowControl w:val="0"/>
              <w:kinsoku/>
              <w:wordWrap/>
              <w:overflowPunct/>
              <w:topLinePunct/>
              <w:autoSpaceDE/>
              <w:autoSpaceDN/>
              <w:bidi w:val="0"/>
              <w:adjustRightInd/>
              <w:snapToGrid/>
              <w:ind w:left="210" w:leftChars="100" w:right="210" w:rightChars="100" w:firstLine="280" w:firstLineChars="100"/>
              <w:textAlignment w:val="auto"/>
              <w:rPr>
                <w:rFonts w:ascii="仿宋_GB2312" w:eastAsia="仿宋_GB2312"/>
                <w:sz w:val="28"/>
              </w:rPr>
            </w:pPr>
            <w:r>
              <w:rPr>
                <w:rFonts w:hint="eastAsia" w:ascii="仿宋_GB2312" w:eastAsia="仿宋_GB2312"/>
                <w:sz w:val="28"/>
              </w:rPr>
              <w:t>内蒙古自治区人民政府办公厅文电处       202</w:t>
            </w:r>
            <w:r>
              <w:rPr>
                <w:rFonts w:hint="eastAsia" w:ascii="仿宋_GB2312" w:eastAsia="仿宋_GB2312"/>
                <w:sz w:val="28"/>
                <w:lang w:val="en-US" w:eastAsia="zh-CN"/>
              </w:rPr>
              <w:t>3</w:t>
            </w:r>
            <w:r>
              <w:rPr>
                <w:rFonts w:hint="eastAsia" w:ascii="仿宋_GB2312" w:eastAsia="仿宋_GB2312"/>
                <w:sz w:val="28"/>
              </w:rPr>
              <w:t>年</w:t>
            </w:r>
            <w:r>
              <w:rPr>
                <w:rFonts w:hint="eastAsia" w:ascii="仿宋_GB2312" w:eastAsia="仿宋_GB2312"/>
                <w:sz w:val="28"/>
                <w:lang w:val="en-US" w:eastAsia="zh-CN"/>
              </w:rPr>
              <w:t>8</w:t>
            </w:r>
            <w:r>
              <w:rPr>
                <w:rFonts w:hint="eastAsia" w:ascii="仿宋_GB2312" w:eastAsia="仿宋_GB2312"/>
                <w:sz w:val="28"/>
              </w:rPr>
              <w:t>月</w:t>
            </w:r>
            <w:r>
              <w:rPr>
                <w:rFonts w:hint="eastAsia" w:ascii="仿宋_GB2312" w:eastAsia="仿宋_GB2312"/>
                <w:sz w:val="28"/>
                <w:lang w:val="en-US" w:eastAsia="zh-CN"/>
              </w:rPr>
              <w:t>31</w:t>
            </w:r>
            <w:r>
              <w:rPr>
                <w:rFonts w:hint="eastAsia" w:ascii="仿宋_GB2312" w:eastAsia="仿宋_GB2312"/>
                <w:sz w:val="28"/>
              </w:rPr>
              <w:t>日印发</w:t>
            </w:r>
          </w:p>
        </w:tc>
      </w:tr>
    </w:tbl>
    <w:p>
      <w:pPr>
        <w:keepNext w:val="0"/>
        <w:keepLines w:val="0"/>
        <w:pageBreakBefore w:val="0"/>
        <w:widowControl w:val="0"/>
        <w:kinsoku/>
        <w:overflowPunct/>
        <w:topLinePunct/>
        <w:autoSpaceDE/>
        <w:autoSpaceDN/>
        <w:bidi w:val="0"/>
        <w:textAlignment w:val="auto"/>
        <w:rPr>
          <w:rFonts w:hint="eastAsia"/>
        </w:rPr>
      </w:pPr>
    </w:p>
    <w:p>
      <w:pPr>
        <w:keepNext w:val="0"/>
        <w:keepLines w:val="0"/>
        <w:pageBreakBefore w:val="0"/>
        <w:widowControl w:val="0"/>
        <w:kinsoku/>
        <w:overflowPunct/>
        <w:topLinePunct/>
        <w:autoSpaceDE/>
        <w:autoSpaceDN/>
        <w:bidi w:val="0"/>
        <w:adjustRightInd w:val="0"/>
        <w:snapToGrid w:val="0"/>
        <w:spacing w:line="580" w:lineRule="exact"/>
        <w:textAlignment w:val="auto"/>
        <w:rPr>
          <w:rFonts w:hint="eastAsia" w:ascii="黑体" w:eastAsia="黑体"/>
          <w:sz w:val="32"/>
        </w:rPr>
      </w:pPr>
      <w:r>
        <w:rPr>
          <w:rFonts w:hint="eastAsia" w:ascii="黑体" w:eastAsia="黑体"/>
          <w:sz w:val="32"/>
          <w:lang/>
        </w:rPr>
        <mc:AlternateContent>
          <mc:Choice Requires="wps">
            <w:drawing>
              <wp:anchor distT="0" distB="0" distL="114300" distR="114300" simplePos="0" relativeHeight="251658240" behindDoc="0" locked="0" layoutInCell="1" allowOverlap="1">
                <wp:simplePos x="0" y="0"/>
                <wp:positionH relativeFrom="margin">
                  <wp:posOffset>3654425</wp:posOffset>
                </wp:positionH>
                <wp:positionV relativeFrom="margin">
                  <wp:posOffset>8227060</wp:posOffset>
                </wp:positionV>
                <wp:extent cx="1943100" cy="891540"/>
                <wp:effectExtent l="0" t="0" r="0" b="3810"/>
                <wp:wrapNone/>
                <wp:docPr id="1" name="Text Box 6"/>
                <wp:cNvGraphicFramePr/>
                <a:graphic xmlns:a="http://schemas.openxmlformats.org/drawingml/2006/main">
                  <a:graphicData uri="http://schemas.microsoft.com/office/word/2010/wordprocessingShape">
                    <wps:wsp>
                      <wps:cNvSpPr txBox="1"/>
                      <wps:spPr>
                        <a:xfrm>
                          <a:off x="0" y="0"/>
                          <a:ext cx="1943100" cy="891540"/>
                        </a:xfrm>
                        <a:prstGeom prst="rect">
                          <a:avLst/>
                        </a:prstGeom>
                        <a:solidFill>
                          <a:srgbClr val="FFFFFF"/>
                        </a:solidFill>
                        <a:ln>
                          <a:noFill/>
                        </a:ln>
                      </wps:spPr>
                      <wps:txbx>
                        <w:txbxContent>
                          <w:p>
                            <w:pPr>
                              <w:rPr>
                                <w:rFonts w:hint="eastAsia" w:eastAsia="宋体"/>
                                <w:sz w:val="52"/>
                                <w:szCs w:val="52"/>
                                <w:lang w:eastAsia="zh-CN"/>
                              </w:rPr>
                            </w:pPr>
                            <w:bookmarkStart w:id="1" w:name="二维条码"/>
                            <w:bookmarkEnd w:id="1"/>
                            <w:r>
                              <w:rPr>
                                <w:rFonts w:hint="eastAsia" w:eastAsia="宋体"/>
                                <w:sz w:val="52"/>
                                <w:szCs w:val="52"/>
                                <w:lang w:eastAsia="zh-CN"/>
                              </w:rPr>
                              <w:drawing>
                                <wp:inline distT="0" distB="0" distL="114300" distR="114300">
                                  <wp:extent cx="1576070" cy="411480"/>
                                  <wp:effectExtent l="0" t="0" r="5080" b="7620"/>
                                  <wp:docPr id="2" name="图片 3" descr="20230830090450_7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0230830090450_7056"/>
                                          <pic:cNvPicPr>
                                            <a:picLocks noChangeAspect="1"/>
                                          </pic:cNvPicPr>
                                        </pic:nvPicPr>
                                        <pic:blipFill>
                                          <a:blip r:embed="rId8"/>
                                          <a:stretch>
                                            <a:fillRect/>
                                          </a:stretch>
                                        </pic:blipFill>
                                        <pic:spPr>
                                          <a:xfrm>
                                            <a:off x="0" y="0"/>
                                            <a:ext cx="1576070" cy="411480"/>
                                          </a:xfrm>
                                          <a:prstGeom prst="rect">
                                            <a:avLst/>
                                          </a:prstGeom>
                                          <a:noFill/>
                                          <a:ln>
                                            <a:noFill/>
                                          </a:ln>
                                        </pic:spPr>
                                      </pic:pic>
                                    </a:graphicData>
                                  </a:graphic>
                                </wp:inline>
                              </w:drawing>
                            </w:r>
                          </w:p>
                        </w:txbxContent>
                      </wps:txbx>
                      <wps:bodyPr vert="horz" wrap="none" anchor="t" anchorCtr="0" upright="1">
                        <a:spAutoFit/>
                      </wps:bodyPr>
                    </wps:wsp>
                  </a:graphicData>
                </a:graphic>
              </wp:anchor>
            </w:drawing>
          </mc:Choice>
          <mc:Fallback>
            <w:pict>
              <v:shape id="Text Box 6" o:spid="_x0000_s1026" o:spt="202" type="#_x0000_t202" style="position:absolute;left:0pt;margin-left:287.75pt;margin-top:647.8pt;height:70.2pt;width:153pt;mso-position-horizontal-relative:margin;mso-position-vertical-relative:margin;mso-wrap-style:none;z-index:251658240;mso-width-relative:page;mso-height-relative:page;" fillcolor="#FFFFFF" filled="t" stroked="f" coordsize="21600,21600" o:gfxdata="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lqbwF2wAAAA0BAAAPAAAAAAAAAAEAIAAAACIAAABkcnMvZG93bnJldi54&#10;bWxQSwECFAAUAAAACACHTuJAhyOWjL4BAABzAwAADgAAAAAAAAABACAAAAAqAQAAZHJzL2Uyb0Rv&#10;Yy54bWxQSwUGAAAAAAYABgBZAQAAWgUAAAAA&#10;">
                <v:fill on="t" focussize="0,0"/>
                <v:stroke on="f"/>
                <v:imagedata o:title=""/>
                <o:lock v:ext="edit" aspectratio="f"/>
                <v:textbox style="mso-fit-shape-to-text:t;">
                  <w:txbxContent>
                    <w:p>
                      <w:pPr>
                        <w:rPr>
                          <w:rFonts w:hint="eastAsia" w:eastAsia="宋体"/>
                          <w:sz w:val="52"/>
                          <w:szCs w:val="52"/>
                          <w:lang w:eastAsia="zh-CN"/>
                        </w:rPr>
                      </w:pPr>
                      <w:bookmarkStart w:id="1" w:name="二维条码"/>
                      <w:bookmarkEnd w:id="1"/>
                      <w:r>
                        <w:rPr>
                          <w:rFonts w:hint="eastAsia" w:eastAsia="宋体"/>
                          <w:sz w:val="52"/>
                          <w:szCs w:val="52"/>
                          <w:lang w:eastAsia="zh-CN"/>
                        </w:rPr>
                        <w:drawing>
                          <wp:inline distT="0" distB="0" distL="114300" distR="114300">
                            <wp:extent cx="1576070" cy="411480"/>
                            <wp:effectExtent l="0" t="0" r="5080" b="7620"/>
                            <wp:docPr id="2" name="图片 3" descr="20230830090450_7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0230830090450_7056"/>
                                    <pic:cNvPicPr>
                                      <a:picLocks noChangeAspect="1"/>
                                    </pic:cNvPicPr>
                                  </pic:nvPicPr>
                                  <pic:blipFill>
                                    <a:blip r:embed="rId8"/>
                                    <a:stretch>
                                      <a:fillRect/>
                                    </a:stretch>
                                  </pic:blipFill>
                                  <pic:spPr>
                                    <a:xfrm>
                                      <a:off x="0" y="0"/>
                                      <a:ext cx="1576070" cy="411480"/>
                                    </a:xfrm>
                                    <a:prstGeom prst="rect">
                                      <a:avLst/>
                                    </a:prstGeom>
                                    <a:noFill/>
                                    <a:ln>
                                      <a:noFill/>
                                    </a:ln>
                                  </pic:spPr>
                                </pic:pic>
                              </a:graphicData>
                            </a:graphic>
                          </wp:inline>
                        </w:drawing>
                      </w:r>
                    </w:p>
                  </w:txbxContent>
                </v:textbox>
              </v:shape>
            </w:pict>
          </mc:Fallback>
        </mc:AlternateContent>
      </w:r>
    </w:p>
    <w:sectPr>
      <w:headerReference r:id="rId3" w:type="default"/>
      <w:footerReference r:id="rId5" w:type="default"/>
      <w:headerReference r:id="rId4" w:type="even"/>
      <w:footerReference r:id="rId6" w:type="even"/>
      <w:pgSz w:w="11906" w:h="16838"/>
      <w:pgMar w:top="2098" w:right="1474" w:bottom="1701" w:left="1474" w:header="851" w:footer="141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golian Baiti">
    <w:panose1 w:val="03000500000000000000"/>
    <w:charset w:val="00"/>
    <w:family w:val="script"/>
    <w:pitch w:val="default"/>
    <w:sig w:usb0="80000023" w:usb1="00000000" w:usb2="00020000" w:usb3="00000000" w:csb0="00000001" w:csb1="00000000"/>
  </w:font>
  <w:font w:name="华文仿宋">
    <w:altName w:val="方正仿宋_GBK"/>
    <w:panose1 w:val="02010600040101010101"/>
    <w:charset w:val="00"/>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2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9452" w:y="-23"/>
      <w:rPr>
        <w:rStyle w:val="14"/>
        <w:rFonts w:hint="eastAsia" w:ascii="宋体" w:hAnsi="宋体"/>
        <w:sz w:val="28"/>
        <w:szCs w:val="28"/>
      </w:rPr>
    </w:pPr>
    <w:r>
      <w:rPr>
        <w:rFonts w:hint="eastAsia" w:ascii="宋体" w:hAnsi="宋体"/>
        <w:sz w:val="28"/>
        <w:szCs w:val="28"/>
      </w:rPr>
      <w:fldChar w:fldCharType="begin"/>
    </w:r>
    <w:r>
      <w:rPr>
        <w:rStyle w:val="14"/>
        <w:rFonts w:hint="eastAsia" w:ascii="宋体" w:hAnsi="宋体"/>
        <w:sz w:val="28"/>
        <w:szCs w:val="28"/>
      </w:rPr>
      <w:instrText xml:space="preserve">PAGE  </w:instrText>
    </w:r>
    <w:r>
      <w:rPr>
        <w:rFonts w:hint="eastAsia" w:ascii="宋体" w:hAnsi="宋体"/>
        <w:sz w:val="28"/>
        <w:szCs w:val="28"/>
      </w:rPr>
      <w:fldChar w:fldCharType="separate"/>
    </w:r>
    <w:r>
      <w:rPr>
        <w:rStyle w:val="14"/>
        <w:rFonts w:ascii="宋体" w:hAnsi="宋体"/>
        <w:sz w:val="28"/>
        <w:szCs w:val="28"/>
        <w:lang/>
      </w:rPr>
      <w:t>- 1 -</w:t>
    </w:r>
    <w:r>
      <w:rPr>
        <w:rFonts w:hint="eastAsia" w:ascii="宋体" w:hAnsi="宋体"/>
        <w:sz w:val="28"/>
        <w:szCs w:val="28"/>
      </w:rP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1892" w:y="-23"/>
      <w:rPr>
        <w:rStyle w:val="14"/>
        <w:rFonts w:ascii="宋体" w:hAnsi="宋体"/>
        <w:sz w:val="28"/>
        <w:szCs w:val="28"/>
      </w:rPr>
    </w:pP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lang/>
      </w:rPr>
      <w:t>- 2 -</w:t>
    </w:r>
    <w:r>
      <w:rPr>
        <w:rFonts w:ascii="宋体" w:hAnsi="宋体"/>
        <w:sz w:val="28"/>
        <w:szCs w:val="28"/>
      </w:rP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305A2F"/>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F96"/>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2EA1"/>
    <w:rsid w:val="00124296"/>
    <w:rsid w:val="001243C4"/>
    <w:rsid w:val="0012798F"/>
    <w:rsid w:val="00127D04"/>
    <w:rsid w:val="001303D3"/>
    <w:rsid w:val="001316F8"/>
    <w:rsid w:val="00132688"/>
    <w:rsid w:val="00132E64"/>
    <w:rsid w:val="001332BC"/>
    <w:rsid w:val="001340AD"/>
    <w:rsid w:val="0013461A"/>
    <w:rsid w:val="00137385"/>
    <w:rsid w:val="00140625"/>
    <w:rsid w:val="00142107"/>
    <w:rsid w:val="00145C0B"/>
    <w:rsid w:val="00145D2E"/>
    <w:rsid w:val="00146D53"/>
    <w:rsid w:val="00147907"/>
    <w:rsid w:val="00151C4B"/>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2EC2"/>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573"/>
    <w:rsid w:val="002438BD"/>
    <w:rsid w:val="00244F58"/>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4F4F"/>
    <w:rsid w:val="0029606D"/>
    <w:rsid w:val="002973C7"/>
    <w:rsid w:val="002A09B8"/>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61A29"/>
    <w:rsid w:val="0036715B"/>
    <w:rsid w:val="00367E4A"/>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6755"/>
    <w:rsid w:val="003B1AA3"/>
    <w:rsid w:val="003B32B0"/>
    <w:rsid w:val="003B59D9"/>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0B67"/>
    <w:rsid w:val="003F1F24"/>
    <w:rsid w:val="003F595E"/>
    <w:rsid w:val="003F6574"/>
    <w:rsid w:val="003F6E09"/>
    <w:rsid w:val="003F728E"/>
    <w:rsid w:val="00402EDB"/>
    <w:rsid w:val="004100FD"/>
    <w:rsid w:val="0041232A"/>
    <w:rsid w:val="004125FC"/>
    <w:rsid w:val="00412AD9"/>
    <w:rsid w:val="00415492"/>
    <w:rsid w:val="004178C8"/>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2"/>
    <w:rsid w:val="00456A79"/>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18EC"/>
    <w:rsid w:val="005623D2"/>
    <w:rsid w:val="0056793D"/>
    <w:rsid w:val="00570476"/>
    <w:rsid w:val="005758B0"/>
    <w:rsid w:val="0057593B"/>
    <w:rsid w:val="005761DA"/>
    <w:rsid w:val="00576B9B"/>
    <w:rsid w:val="005775A5"/>
    <w:rsid w:val="00577A94"/>
    <w:rsid w:val="00577CD6"/>
    <w:rsid w:val="00581C4B"/>
    <w:rsid w:val="005820C9"/>
    <w:rsid w:val="00582F58"/>
    <w:rsid w:val="005847C1"/>
    <w:rsid w:val="005903E6"/>
    <w:rsid w:val="005906A6"/>
    <w:rsid w:val="00590E74"/>
    <w:rsid w:val="00593B63"/>
    <w:rsid w:val="005A1F8D"/>
    <w:rsid w:val="005A6087"/>
    <w:rsid w:val="005A67BB"/>
    <w:rsid w:val="005A740E"/>
    <w:rsid w:val="005B0120"/>
    <w:rsid w:val="005B0BCC"/>
    <w:rsid w:val="005B2090"/>
    <w:rsid w:val="005B2A3B"/>
    <w:rsid w:val="005B2A9E"/>
    <w:rsid w:val="005B2AFE"/>
    <w:rsid w:val="005B39F8"/>
    <w:rsid w:val="005B3F4F"/>
    <w:rsid w:val="005C2B4E"/>
    <w:rsid w:val="005C5E3B"/>
    <w:rsid w:val="005C663F"/>
    <w:rsid w:val="005C79E2"/>
    <w:rsid w:val="005D07B3"/>
    <w:rsid w:val="005D1611"/>
    <w:rsid w:val="005E0DCD"/>
    <w:rsid w:val="005E5234"/>
    <w:rsid w:val="005E7F3F"/>
    <w:rsid w:val="005F38E6"/>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7C57"/>
    <w:rsid w:val="00640710"/>
    <w:rsid w:val="00642967"/>
    <w:rsid w:val="00643C82"/>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B57"/>
    <w:rsid w:val="006A4BE5"/>
    <w:rsid w:val="006A55AD"/>
    <w:rsid w:val="006A65EF"/>
    <w:rsid w:val="006C492D"/>
    <w:rsid w:val="006C6369"/>
    <w:rsid w:val="006D2826"/>
    <w:rsid w:val="006D44DF"/>
    <w:rsid w:val="006D582C"/>
    <w:rsid w:val="006D6106"/>
    <w:rsid w:val="006E16EF"/>
    <w:rsid w:val="006E58B8"/>
    <w:rsid w:val="006E628F"/>
    <w:rsid w:val="006E7D08"/>
    <w:rsid w:val="006F0642"/>
    <w:rsid w:val="006F069F"/>
    <w:rsid w:val="006F0977"/>
    <w:rsid w:val="006F19A2"/>
    <w:rsid w:val="006F320A"/>
    <w:rsid w:val="006F4AF1"/>
    <w:rsid w:val="006F6C03"/>
    <w:rsid w:val="006F793B"/>
    <w:rsid w:val="006F7A1E"/>
    <w:rsid w:val="007014BE"/>
    <w:rsid w:val="00704458"/>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4B22"/>
    <w:rsid w:val="00777A09"/>
    <w:rsid w:val="007837F3"/>
    <w:rsid w:val="007904A7"/>
    <w:rsid w:val="00794C4E"/>
    <w:rsid w:val="007963A2"/>
    <w:rsid w:val="007A6F05"/>
    <w:rsid w:val="007B097B"/>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4ADE"/>
    <w:rsid w:val="008576F0"/>
    <w:rsid w:val="00857C89"/>
    <w:rsid w:val="00857FE1"/>
    <w:rsid w:val="008611F2"/>
    <w:rsid w:val="0086125A"/>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066F"/>
    <w:rsid w:val="008B2878"/>
    <w:rsid w:val="008B2A80"/>
    <w:rsid w:val="008B4122"/>
    <w:rsid w:val="008B534E"/>
    <w:rsid w:val="008B536E"/>
    <w:rsid w:val="008B5F79"/>
    <w:rsid w:val="008B61CE"/>
    <w:rsid w:val="008C2242"/>
    <w:rsid w:val="008C2FFC"/>
    <w:rsid w:val="008C3D85"/>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66E"/>
    <w:rsid w:val="00930C66"/>
    <w:rsid w:val="00933AD4"/>
    <w:rsid w:val="00935D37"/>
    <w:rsid w:val="00936389"/>
    <w:rsid w:val="00940633"/>
    <w:rsid w:val="009413D6"/>
    <w:rsid w:val="009418C7"/>
    <w:rsid w:val="00942DC2"/>
    <w:rsid w:val="009433EF"/>
    <w:rsid w:val="00943770"/>
    <w:rsid w:val="0094465F"/>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4782"/>
    <w:rsid w:val="00A51056"/>
    <w:rsid w:val="00A52ADA"/>
    <w:rsid w:val="00A54A96"/>
    <w:rsid w:val="00A54C2D"/>
    <w:rsid w:val="00A55F01"/>
    <w:rsid w:val="00A5779D"/>
    <w:rsid w:val="00A62053"/>
    <w:rsid w:val="00A66B95"/>
    <w:rsid w:val="00A67E61"/>
    <w:rsid w:val="00A746B2"/>
    <w:rsid w:val="00A74FC4"/>
    <w:rsid w:val="00A8034A"/>
    <w:rsid w:val="00A81344"/>
    <w:rsid w:val="00A8144C"/>
    <w:rsid w:val="00A82198"/>
    <w:rsid w:val="00A85729"/>
    <w:rsid w:val="00A869B9"/>
    <w:rsid w:val="00A871E1"/>
    <w:rsid w:val="00A872AA"/>
    <w:rsid w:val="00A87303"/>
    <w:rsid w:val="00A925C8"/>
    <w:rsid w:val="00A93C26"/>
    <w:rsid w:val="00A9486C"/>
    <w:rsid w:val="00A94FB8"/>
    <w:rsid w:val="00A96790"/>
    <w:rsid w:val="00AA07BD"/>
    <w:rsid w:val="00AA3212"/>
    <w:rsid w:val="00AA3545"/>
    <w:rsid w:val="00AA4BD1"/>
    <w:rsid w:val="00AB27A7"/>
    <w:rsid w:val="00AB301E"/>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388B"/>
    <w:rsid w:val="00B54162"/>
    <w:rsid w:val="00B542D3"/>
    <w:rsid w:val="00B560B0"/>
    <w:rsid w:val="00B56A1E"/>
    <w:rsid w:val="00B57284"/>
    <w:rsid w:val="00B6035B"/>
    <w:rsid w:val="00B64E58"/>
    <w:rsid w:val="00B666ED"/>
    <w:rsid w:val="00B70DED"/>
    <w:rsid w:val="00B7317D"/>
    <w:rsid w:val="00B73533"/>
    <w:rsid w:val="00B73E35"/>
    <w:rsid w:val="00B76556"/>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6CB8"/>
    <w:rsid w:val="00BE03FB"/>
    <w:rsid w:val="00BE1A66"/>
    <w:rsid w:val="00BE25B8"/>
    <w:rsid w:val="00BE472B"/>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71EE"/>
    <w:rsid w:val="00C5090D"/>
    <w:rsid w:val="00C516A1"/>
    <w:rsid w:val="00C531FF"/>
    <w:rsid w:val="00C53663"/>
    <w:rsid w:val="00C543E3"/>
    <w:rsid w:val="00C54463"/>
    <w:rsid w:val="00C625FA"/>
    <w:rsid w:val="00C644C7"/>
    <w:rsid w:val="00C659D0"/>
    <w:rsid w:val="00C65F9B"/>
    <w:rsid w:val="00C66A8C"/>
    <w:rsid w:val="00C67DA4"/>
    <w:rsid w:val="00C70168"/>
    <w:rsid w:val="00C70F21"/>
    <w:rsid w:val="00C71935"/>
    <w:rsid w:val="00C72875"/>
    <w:rsid w:val="00C72993"/>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99D"/>
    <w:rsid w:val="00CD4642"/>
    <w:rsid w:val="00CD5308"/>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B07"/>
    <w:rsid w:val="00D55776"/>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97AB1"/>
    <w:rsid w:val="00DA1925"/>
    <w:rsid w:val="00DA35CA"/>
    <w:rsid w:val="00DA70FF"/>
    <w:rsid w:val="00DB0CCF"/>
    <w:rsid w:val="00DB3818"/>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2506"/>
    <w:rsid w:val="00E63F89"/>
    <w:rsid w:val="00E64BFD"/>
    <w:rsid w:val="00E64C4D"/>
    <w:rsid w:val="00E64EBF"/>
    <w:rsid w:val="00E70383"/>
    <w:rsid w:val="00E709DB"/>
    <w:rsid w:val="00E70F83"/>
    <w:rsid w:val="00E75B4B"/>
    <w:rsid w:val="00E8016B"/>
    <w:rsid w:val="00E80617"/>
    <w:rsid w:val="00E8163D"/>
    <w:rsid w:val="00E85B61"/>
    <w:rsid w:val="00E87088"/>
    <w:rsid w:val="00E941F7"/>
    <w:rsid w:val="00E95E66"/>
    <w:rsid w:val="00E966C3"/>
    <w:rsid w:val="00E97D6F"/>
    <w:rsid w:val="00E97EB0"/>
    <w:rsid w:val="00EA42FC"/>
    <w:rsid w:val="00EA5D2D"/>
    <w:rsid w:val="00EB67DA"/>
    <w:rsid w:val="00EC29B6"/>
    <w:rsid w:val="00EC6399"/>
    <w:rsid w:val="00EC7B6C"/>
    <w:rsid w:val="00ED00C1"/>
    <w:rsid w:val="00ED059D"/>
    <w:rsid w:val="00ED11DD"/>
    <w:rsid w:val="00ED3579"/>
    <w:rsid w:val="00ED36C0"/>
    <w:rsid w:val="00ED6EE5"/>
    <w:rsid w:val="00ED7EF1"/>
    <w:rsid w:val="00EE610D"/>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314F"/>
    <w:rsid w:val="00FD3F68"/>
    <w:rsid w:val="00FD6099"/>
    <w:rsid w:val="00FD668C"/>
    <w:rsid w:val="00FD6BBF"/>
    <w:rsid w:val="00FD707C"/>
    <w:rsid w:val="00FE51BD"/>
    <w:rsid w:val="00FE5DC3"/>
    <w:rsid w:val="00FE6743"/>
    <w:rsid w:val="00FF1779"/>
    <w:rsid w:val="00FF1981"/>
    <w:rsid w:val="00FF2340"/>
    <w:rsid w:val="00FF60C7"/>
    <w:rsid w:val="00FF7392"/>
    <w:rsid w:val="011B684E"/>
    <w:rsid w:val="02051EB9"/>
    <w:rsid w:val="02100E14"/>
    <w:rsid w:val="023B43DC"/>
    <w:rsid w:val="03406EE2"/>
    <w:rsid w:val="034E1013"/>
    <w:rsid w:val="03571F22"/>
    <w:rsid w:val="038E10DF"/>
    <w:rsid w:val="039633D1"/>
    <w:rsid w:val="04132C20"/>
    <w:rsid w:val="04BB0EE8"/>
    <w:rsid w:val="05103C7D"/>
    <w:rsid w:val="053B712B"/>
    <w:rsid w:val="074D26E8"/>
    <w:rsid w:val="077D4DDC"/>
    <w:rsid w:val="08A45BDD"/>
    <w:rsid w:val="08C0066B"/>
    <w:rsid w:val="08E41FE7"/>
    <w:rsid w:val="095F5D7B"/>
    <w:rsid w:val="09FF2B37"/>
    <w:rsid w:val="0AE61DC4"/>
    <w:rsid w:val="0C200DB1"/>
    <w:rsid w:val="0C2956F1"/>
    <w:rsid w:val="0C5A71D2"/>
    <w:rsid w:val="0C6E3E7F"/>
    <w:rsid w:val="0CFD0298"/>
    <w:rsid w:val="0CFF5CE4"/>
    <w:rsid w:val="0DEA17BE"/>
    <w:rsid w:val="0E457D0C"/>
    <w:rsid w:val="0F833A7A"/>
    <w:rsid w:val="0FD43070"/>
    <w:rsid w:val="0FD62996"/>
    <w:rsid w:val="10482D78"/>
    <w:rsid w:val="104D5505"/>
    <w:rsid w:val="10A51DDA"/>
    <w:rsid w:val="110F26B1"/>
    <w:rsid w:val="11301D3F"/>
    <w:rsid w:val="11600C16"/>
    <w:rsid w:val="11B73483"/>
    <w:rsid w:val="11C84CF6"/>
    <w:rsid w:val="124D34F5"/>
    <w:rsid w:val="126818FF"/>
    <w:rsid w:val="12AC04BE"/>
    <w:rsid w:val="12E06B5F"/>
    <w:rsid w:val="13305A2F"/>
    <w:rsid w:val="13404ED0"/>
    <w:rsid w:val="140943CC"/>
    <w:rsid w:val="148C4D6C"/>
    <w:rsid w:val="149529A7"/>
    <w:rsid w:val="14DC747C"/>
    <w:rsid w:val="155B6F0B"/>
    <w:rsid w:val="155D0228"/>
    <w:rsid w:val="158E56BC"/>
    <w:rsid w:val="15FD3346"/>
    <w:rsid w:val="160878C6"/>
    <w:rsid w:val="1673607E"/>
    <w:rsid w:val="167D7355"/>
    <w:rsid w:val="170B09E2"/>
    <w:rsid w:val="176C6BF2"/>
    <w:rsid w:val="177D5252"/>
    <w:rsid w:val="1943143C"/>
    <w:rsid w:val="194B3ED9"/>
    <w:rsid w:val="195440E2"/>
    <w:rsid w:val="195C1460"/>
    <w:rsid w:val="1A7D41CF"/>
    <w:rsid w:val="1ACC0C46"/>
    <w:rsid w:val="1AD73DF9"/>
    <w:rsid w:val="1BC612A1"/>
    <w:rsid w:val="1C374F89"/>
    <w:rsid w:val="1CDD33C4"/>
    <w:rsid w:val="1D891F60"/>
    <w:rsid w:val="1DBE28E2"/>
    <w:rsid w:val="1E521923"/>
    <w:rsid w:val="1EE4304D"/>
    <w:rsid w:val="1F34153A"/>
    <w:rsid w:val="1FC575A3"/>
    <w:rsid w:val="1FD3237E"/>
    <w:rsid w:val="1FF54411"/>
    <w:rsid w:val="203B3E58"/>
    <w:rsid w:val="20692346"/>
    <w:rsid w:val="206C7A53"/>
    <w:rsid w:val="2097282D"/>
    <w:rsid w:val="21A362A2"/>
    <w:rsid w:val="21B53E04"/>
    <w:rsid w:val="21CE0EBF"/>
    <w:rsid w:val="22A648C3"/>
    <w:rsid w:val="23893E37"/>
    <w:rsid w:val="23B905B5"/>
    <w:rsid w:val="24485B15"/>
    <w:rsid w:val="254E2ECC"/>
    <w:rsid w:val="25557EA6"/>
    <w:rsid w:val="25F44E16"/>
    <w:rsid w:val="264E5358"/>
    <w:rsid w:val="2737352C"/>
    <w:rsid w:val="27880028"/>
    <w:rsid w:val="28011DAA"/>
    <w:rsid w:val="2916179D"/>
    <w:rsid w:val="295E181E"/>
    <w:rsid w:val="29644F7A"/>
    <w:rsid w:val="297519C4"/>
    <w:rsid w:val="298C5A63"/>
    <w:rsid w:val="298F5927"/>
    <w:rsid w:val="29D63797"/>
    <w:rsid w:val="29FA84F9"/>
    <w:rsid w:val="2A1079D0"/>
    <w:rsid w:val="2A4449C7"/>
    <w:rsid w:val="2A59450E"/>
    <w:rsid w:val="2A5A77FC"/>
    <w:rsid w:val="2B6666EB"/>
    <w:rsid w:val="2C3C7532"/>
    <w:rsid w:val="2C6203A4"/>
    <w:rsid w:val="2C9D5474"/>
    <w:rsid w:val="2D0D2A5F"/>
    <w:rsid w:val="2D205459"/>
    <w:rsid w:val="2D537EEE"/>
    <w:rsid w:val="2DBF5FF5"/>
    <w:rsid w:val="2E0F65AA"/>
    <w:rsid w:val="2E1ECE78"/>
    <w:rsid w:val="2E3F1A62"/>
    <w:rsid w:val="2EE31D50"/>
    <w:rsid w:val="2F337236"/>
    <w:rsid w:val="2F5C5FCC"/>
    <w:rsid w:val="2FF622F0"/>
    <w:rsid w:val="300B60DD"/>
    <w:rsid w:val="306E3924"/>
    <w:rsid w:val="308E1C71"/>
    <w:rsid w:val="30C01DB3"/>
    <w:rsid w:val="31B65CD6"/>
    <w:rsid w:val="31C0146E"/>
    <w:rsid w:val="32057083"/>
    <w:rsid w:val="32337A49"/>
    <w:rsid w:val="3289160D"/>
    <w:rsid w:val="328F48F6"/>
    <w:rsid w:val="32A446DE"/>
    <w:rsid w:val="33224E52"/>
    <w:rsid w:val="33355F1C"/>
    <w:rsid w:val="334D61B9"/>
    <w:rsid w:val="3392223A"/>
    <w:rsid w:val="33C7084D"/>
    <w:rsid w:val="351055B6"/>
    <w:rsid w:val="365B4010"/>
    <w:rsid w:val="36E26720"/>
    <w:rsid w:val="37BFEA7E"/>
    <w:rsid w:val="37D23EB9"/>
    <w:rsid w:val="37EF5B94"/>
    <w:rsid w:val="384029D6"/>
    <w:rsid w:val="38A50C34"/>
    <w:rsid w:val="39071563"/>
    <w:rsid w:val="39F060FC"/>
    <w:rsid w:val="3A5C5BEB"/>
    <w:rsid w:val="3A6B06B3"/>
    <w:rsid w:val="3A941167"/>
    <w:rsid w:val="3AC85C66"/>
    <w:rsid w:val="3BE01A97"/>
    <w:rsid w:val="3C0C38B6"/>
    <w:rsid w:val="3C637029"/>
    <w:rsid w:val="3C8F5B87"/>
    <w:rsid w:val="3CBD773E"/>
    <w:rsid w:val="3D9256E4"/>
    <w:rsid w:val="3E3A6630"/>
    <w:rsid w:val="3F450FDD"/>
    <w:rsid w:val="3F864D69"/>
    <w:rsid w:val="40193CA6"/>
    <w:rsid w:val="40362758"/>
    <w:rsid w:val="40AB493B"/>
    <w:rsid w:val="419F07E1"/>
    <w:rsid w:val="41DF38D0"/>
    <w:rsid w:val="428A31FD"/>
    <w:rsid w:val="42E24B01"/>
    <w:rsid w:val="43B70E05"/>
    <w:rsid w:val="43FE7BC2"/>
    <w:rsid w:val="449D459A"/>
    <w:rsid w:val="454456F1"/>
    <w:rsid w:val="456E4695"/>
    <w:rsid w:val="461F418E"/>
    <w:rsid w:val="464A41B9"/>
    <w:rsid w:val="46C37CEC"/>
    <w:rsid w:val="46F91957"/>
    <w:rsid w:val="47572E70"/>
    <w:rsid w:val="47920246"/>
    <w:rsid w:val="49601FFF"/>
    <w:rsid w:val="4A3913D5"/>
    <w:rsid w:val="4A513637"/>
    <w:rsid w:val="4BB12688"/>
    <w:rsid w:val="4BDE426A"/>
    <w:rsid w:val="4BE34F89"/>
    <w:rsid w:val="4C4624EE"/>
    <w:rsid w:val="4C821D8A"/>
    <w:rsid w:val="4CBB4A1E"/>
    <w:rsid w:val="4E037D29"/>
    <w:rsid w:val="4E3F2EBB"/>
    <w:rsid w:val="4E934B85"/>
    <w:rsid w:val="4F7FF925"/>
    <w:rsid w:val="504F579A"/>
    <w:rsid w:val="50964CC0"/>
    <w:rsid w:val="50CD1A8B"/>
    <w:rsid w:val="50DB33C6"/>
    <w:rsid w:val="51650C56"/>
    <w:rsid w:val="520A06C4"/>
    <w:rsid w:val="52400E1A"/>
    <w:rsid w:val="52C21023"/>
    <w:rsid w:val="54523B7D"/>
    <w:rsid w:val="5467774C"/>
    <w:rsid w:val="546D0E2D"/>
    <w:rsid w:val="54966C1B"/>
    <w:rsid w:val="54ED0BA2"/>
    <w:rsid w:val="55BC31CC"/>
    <w:rsid w:val="55EC29D8"/>
    <w:rsid w:val="568F4643"/>
    <w:rsid w:val="57FFCAFD"/>
    <w:rsid w:val="598C0EEC"/>
    <w:rsid w:val="5AA15504"/>
    <w:rsid w:val="5B35690B"/>
    <w:rsid w:val="5B5D4F0C"/>
    <w:rsid w:val="5B7C0730"/>
    <w:rsid w:val="5BAE3879"/>
    <w:rsid w:val="5BFEA23F"/>
    <w:rsid w:val="5C9A472A"/>
    <w:rsid w:val="5CED7CAA"/>
    <w:rsid w:val="5CFA37DC"/>
    <w:rsid w:val="5DA51726"/>
    <w:rsid w:val="5DC67CA5"/>
    <w:rsid w:val="5E0361F4"/>
    <w:rsid w:val="5E5A16CB"/>
    <w:rsid w:val="5EAE3A68"/>
    <w:rsid w:val="5EDD52C9"/>
    <w:rsid w:val="5EEB557B"/>
    <w:rsid w:val="60B47806"/>
    <w:rsid w:val="60E82ABD"/>
    <w:rsid w:val="61AF38FE"/>
    <w:rsid w:val="647852CE"/>
    <w:rsid w:val="64B86B45"/>
    <w:rsid w:val="64DFEAE5"/>
    <w:rsid w:val="65015E49"/>
    <w:rsid w:val="66966AC6"/>
    <w:rsid w:val="66D27819"/>
    <w:rsid w:val="670844B9"/>
    <w:rsid w:val="67126163"/>
    <w:rsid w:val="675808BA"/>
    <w:rsid w:val="678C4C99"/>
    <w:rsid w:val="6804419B"/>
    <w:rsid w:val="69FE3B33"/>
    <w:rsid w:val="6ABE2151"/>
    <w:rsid w:val="6AE827F7"/>
    <w:rsid w:val="6BC515E2"/>
    <w:rsid w:val="6C1C180C"/>
    <w:rsid w:val="6C881E61"/>
    <w:rsid w:val="6DB7B589"/>
    <w:rsid w:val="6DC23D5F"/>
    <w:rsid w:val="6E9477BB"/>
    <w:rsid w:val="6EB957CF"/>
    <w:rsid w:val="6EF365A1"/>
    <w:rsid w:val="6F2C465B"/>
    <w:rsid w:val="6FF8749E"/>
    <w:rsid w:val="70231848"/>
    <w:rsid w:val="70C90B68"/>
    <w:rsid w:val="70CD6084"/>
    <w:rsid w:val="7160306C"/>
    <w:rsid w:val="7177177B"/>
    <w:rsid w:val="71A711E8"/>
    <w:rsid w:val="71EF6AB5"/>
    <w:rsid w:val="72395053"/>
    <w:rsid w:val="729D1736"/>
    <w:rsid w:val="72B65FB8"/>
    <w:rsid w:val="7306232F"/>
    <w:rsid w:val="73EE1B87"/>
    <w:rsid w:val="7415259D"/>
    <w:rsid w:val="744A1918"/>
    <w:rsid w:val="748D0288"/>
    <w:rsid w:val="74AE6AE2"/>
    <w:rsid w:val="74B81DA8"/>
    <w:rsid w:val="74F20913"/>
    <w:rsid w:val="74F33BDF"/>
    <w:rsid w:val="75017F45"/>
    <w:rsid w:val="760836BA"/>
    <w:rsid w:val="7697292D"/>
    <w:rsid w:val="76CA37F6"/>
    <w:rsid w:val="76F4671F"/>
    <w:rsid w:val="772C6FA3"/>
    <w:rsid w:val="7773451B"/>
    <w:rsid w:val="77956738"/>
    <w:rsid w:val="783F533B"/>
    <w:rsid w:val="78B032FC"/>
    <w:rsid w:val="79152494"/>
    <w:rsid w:val="791A095C"/>
    <w:rsid w:val="793EA09E"/>
    <w:rsid w:val="79C400AF"/>
    <w:rsid w:val="7A9FA448"/>
    <w:rsid w:val="7B733394"/>
    <w:rsid w:val="7BB33E1F"/>
    <w:rsid w:val="7CD05719"/>
    <w:rsid w:val="7D164783"/>
    <w:rsid w:val="7D6A322D"/>
    <w:rsid w:val="7D835660"/>
    <w:rsid w:val="7DBAD1C4"/>
    <w:rsid w:val="7DFFC65A"/>
    <w:rsid w:val="7E696733"/>
    <w:rsid w:val="7E960D71"/>
    <w:rsid w:val="7ECB1CBE"/>
    <w:rsid w:val="7EE00A5C"/>
    <w:rsid w:val="7F015E9D"/>
    <w:rsid w:val="7F4ED641"/>
    <w:rsid w:val="7F683F5B"/>
    <w:rsid w:val="7FBC1C80"/>
    <w:rsid w:val="7FDC1BD9"/>
    <w:rsid w:val="7FF54354"/>
    <w:rsid w:val="7FF7D5C7"/>
    <w:rsid w:val="AF3F6F22"/>
    <w:rsid w:val="BA96BCD8"/>
    <w:rsid w:val="BFF75830"/>
    <w:rsid w:val="CBDECBDF"/>
    <w:rsid w:val="CD57B247"/>
    <w:rsid w:val="D3FFC754"/>
    <w:rsid w:val="D5BE2724"/>
    <w:rsid w:val="D75FC287"/>
    <w:rsid w:val="D779AD49"/>
    <w:rsid w:val="DBE51844"/>
    <w:rsid w:val="DF8519E6"/>
    <w:rsid w:val="DFF14AEB"/>
    <w:rsid w:val="E7D34994"/>
    <w:rsid w:val="EBBFB0C4"/>
    <w:rsid w:val="EEF57D49"/>
    <w:rsid w:val="EF4B7DF7"/>
    <w:rsid w:val="F5D82EFB"/>
    <w:rsid w:val="F9BD78CF"/>
    <w:rsid w:val="FBFBD311"/>
    <w:rsid w:val="FD4F5556"/>
    <w:rsid w:val="FFDE18E0"/>
    <w:rsid w:val="FFF672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宋体" w:cs="Times New Roman"/>
      <w:b/>
      <w:kern w:val="44"/>
      <w:sz w:val="44"/>
      <w:szCs w:val="24"/>
      <w:lang w:bidi="ar-SA"/>
    </w:rPr>
  </w:style>
  <w:style w:type="character" w:default="1" w:styleId="13">
    <w:name w:val="Default Paragraph Font"/>
    <w:semiHidden/>
    <w:uiPriority w:val="0"/>
  </w:style>
  <w:style w:type="table" w:default="1" w:styleId="11">
    <w:name w:val="Normal Table"/>
    <w:semiHidden/>
    <w:uiPriority w:val="0"/>
    <w:tblPr>
      <w:tblStyle w:val="11"/>
      <w:tblLayout w:type="fixed"/>
      <w:tblCellMar>
        <w:top w:w="0" w:type="dxa"/>
        <w:left w:w="108" w:type="dxa"/>
        <w:bottom w:w="0" w:type="dxa"/>
        <w:right w:w="108" w:type="dxa"/>
      </w:tblCellMar>
    </w:tblPr>
  </w:style>
  <w:style w:type="paragraph" w:styleId="2">
    <w:name w:val="Body Text Indent 2"/>
    <w:basedOn w:val="1"/>
    <w:qFormat/>
    <w:uiPriority w:val="99"/>
    <w:pPr>
      <w:spacing w:before="100" w:beforeAutospacing="1" w:line="480" w:lineRule="auto"/>
      <w:ind w:left="420" w:leftChars="200"/>
    </w:pPr>
    <w:rPr>
      <w:rFonts w:ascii="Calibri" w:hAnsi="Calibri" w:eastAsia="宋体" w:cs="Times New Roman"/>
      <w:szCs w:val="24"/>
      <w:lang w:bidi="ar-SA"/>
    </w:rPr>
  </w:style>
  <w:style w:type="paragraph" w:styleId="4">
    <w:name w:val="Document Map"/>
    <w:basedOn w:val="1"/>
    <w:semiHidden/>
    <w:uiPriority w:val="0"/>
    <w:pPr>
      <w:shd w:val="clear" w:color="auto" w:fill="000080"/>
    </w:pPr>
  </w:style>
  <w:style w:type="paragraph" w:styleId="5">
    <w:name w:val="Date"/>
    <w:basedOn w:val="1"/>
    <w:next w:val="1"/>
    <w:link w:val="19"/>
    <w:uiPriority w:val="0"/>
    <w:pPr>
      <w:ind w:left="100" w:leftChars="2500"/>
    </w:pPr>
    <w:rPr>
      <w:rFonts w:ascii="仿宋_GB2312" w:eastAsia="仿宋_GB2312"/>
      <w:sz w:val="32"/>
    </w:rPr>
  </w:style>
  <w:style w:type="paragraph" w:styleId="6">
    <w:name w:val="Balloon Text"/>
    <w:basedOn w:val="1"/>
    <w:semiHidden/>
    <w:uiPriority w:val="0"/>
    <w:rPr>
      <w:sz w:val="18"/>
      <w:szCs w:val="18"/>
    </w:rPr>
  </w:style>
  <w:style w:type="paragraph" w:styleId="7">
    <w:name w:val="footer"/>
    <w:basedOn w:val="1"/>
    <w:next w:val="1"/>
    <w:link w:val="20"/>
    <w:uiPriority w:val="0"/>
    <w:pPr>
      <w:tabs>
        <w:tab w:val="center" w:pos="4153"/>
        <w:tab w:val="right" w:pos="8306"/>
      </w:tabs>
      <w:snapToGrid w:val="0"/>
      <w:jc w:val="left"/>
    </w:pPr>
    <w:rPr>
      <w:sz w:val="18"/>
      <w:szCs w:val="18"/>
    </w:rPr>
  </w:style>
  <w:style w:type="paragraph" w:styleId="8">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styleId="10">
    <w:name w:val="Title"/>
    <w:basedOn w:val="1"/>
    <w:next w:val="1"/>
    <w:qFormat/>
    <w:uiPriority w:val="10"/>
    <w:pPr>
      <w:spacing w:line="560" w:lineRule="exact"/>
      <w:jc w:val="left"/>
      <w:outlineLvl w:val="0"/>
    </w:pPr>
    <w:rPr>
      <w:rFonts w:ascii="Cambria" w:hAnsi="Cambria" w:eastAsia="黑体" w:cs="Times New Roman"/>
      <w:bCs/>
      <w:sz w:val="32"/>
      <w:szCs w:val="32"/>
      <w:lang w:bidi="ar-SA"/>
    </w:rPr>
  </w:style>
  <w:style w:type="table" w:styleId="12">
    <w:name w:val="Table Grid"/>
    <w:basedOn w:val="11"/>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page number"/>
    <w:basedOn w:val="13"/>
    <w:uiPriority w:val="0"/>
  </w:style>
  <w:style w:type="paragraph" w:customStyle="1" w:styleId="15">
    <w:name w:val="NormalIndent"/>
    <w:basedOn w:val="1"/>
    <w:qFormat/>
    <w:uiPriority w:val="0"/>
    <w:pPr>
      <w:ind w:firstLine="420" w:firstLineChars="200"/>
    </w:pPr>
    <w:rPr>
      <w:rFonts w:ascii="Calibri" w:hAnsi="Calibri" w:eastAsia="宋体" w:cs="Times New Roman"/>
      <w:kern w:val="0"/>
      <w:sz w:val="21"/>
      <w:szCs w:val="22"/>
      <w:lang w:bidi="ar-SA"/>
    </w:rPr>
  </w:style>
  <w:style w:type="paragraph" w:customStyle="1" w:styleId="16">
    <w:name w:val="正文缩进1"/>
    <w:basedOn w:val="1"/>
    <w:unhideWhenUsed/>
    <w:qFormat/>
    <w:uiPriority w:val="0"/>
    <w:pPr>
      <w:ind w:firstLine="420" w:firstLineChars="200"/>
    </w:pPr>
    <w:rPr>
      <w:rFonts w:ascii="Calibri" w:hAnsi="Calibri" w:eastAsia="宋体" w:cs="Times New Roman"/>
      <w:szCs w:val="24"/>
      <w:lang w:bidi="ar-SA"/>
    </w:rPr>
  </w:style>
  <w:style w:type="paragraph" w:customStyle="1" w:styleId="17">
    <w:name w:val="Default"/>
    <w:basedOn w:val="18"/>
    <w:next w:val="1"/>
    <w:qFormat/>
    <w:uiPriority w:val="0"/>
    <w:pPr>
      <w:keepNext w:val="0"/>
      <w:keepLines w:val="0"/>
      <w:widowControl w:val="0"/>
      <w:suppressLineNumbers w:val="0"/>
      <w:autoSpaceDE w:val="0"/>
      <w:autoSpaceDN w:val="0"/>
      <w:adjustRightInd w:val="0"/>
      <w:spacing w:before="0" w:beforeAutospacing="0" w:after="0" w:afterAutospacing="0"/>
      <w:ind w:left="0" w:right="0"/>
      <w:jc w:val="center"/>
    </w:pPr>
    <w:rPr>
      <w:rFonts w:hint="eastAsia" w:ascii="仿宋_GB2312" w:hAnsi="Times New Roman" w:eastAsia="仿宋_GB2312" w:cs="仿宋_GB2312"/>
      <w:color w:val="000000"/>
      <w:kern w:val="28"/>
      <w:sz w:val="24"/>
      <w:szCs w:val="24"/>
      <w:lang w:val="en-US" w:eastAsia="zh-CN"/>
    </w:rPr>
  </w:style>
  <w:style w:type="paragraph" w:customStyle="1" w:styleId="18">
    <w:name w:val="表格17"/>
    <w:qFormat/>
    <w:uiPriority w:val="0"/>
    <w:pPr>
      <w:widowControl w:val="0"/>
      <w:adjustRightInd w:val="0"/>
      <w:jc w:val="center"/>
    </w:pPr>
    <w:rPr>
      <w:rFonts w:ascii="Times New Roman" w:hAnsi="Times New Roman" w:eastAsia="宋体" w:cs="Times New Roman"/>
      <w:kern w:val="28"/>
      <w:sz w:val="28"/>
      <w:lang w:val="en-US" w:eastAsia="zh-CN" w:bidi="ar-SA"/>
    </w:rPr>
  </w:style>
  <w:style w:type="character" w:customStyle="1" w:styleId="19">
    <w:name w:val=" Char Char2"/>
    <w:basedOn w:val="13"/>
    <w:link w:val="5"/>
    <w:uiPriority w:val="0"/>
    <w:rPr>
      <w:rFonts w:ascii="仿宋_GB2312" w:hAnsi="Times New Roman" w:eastAsia="仿宋_GB2312" w:cs="Times New Roman"/>
      <w:kern w:val="2"/>
      <w:sz w:val="32"/>
      <w:szCs w:val="24"/>
      <w:lang w:bidi="ar-SA"/>
    </w:rPr>
  </w:style>
  <w:style w:type="character" w:customStyle="1" w:styleId="20">
    <w:name w:val=" Char Char"/>
    <w:basedOn w:val="13"/>
    <w:link w:val="7"/>
    <w:semiHidden/>
    <w:uiPriority w:val="99"/>
    <w:rPr>
      <w:rFonts w:ascii="Calibri" w:hAnsi="Calibri" w:eastAsia="宋体" w:cs="Mongolian Baiti"/>
      <w:kern w:val="2"/>
      <w:sz w:val="18"/>
      <w:szCs w:val="22"/>
    </w:rPr>
  </w:style>
  <w:style w:type="character" w:customStyle="1" w:styleId="21">
    <w:name w:val=" Char Char1"/>
    <w:basedOn w:val="13"/>
    <w:link w:val="8"/>
    <w:semiHidden/>
    <w:uiPriority w:val="99"/>
    <w:rPr>
      <w:rFonts w:ascii="Calibri" w:hAnsi="Calibri" w:eastAsia="宋体" w:cs="Mongolian Baiti"/>
      <w:kern w:val="2"/>
      <w:sz w:val="18"/>
      <w:szCs w:val="22"/>
    </w:rPr>
  </w:style>
  <w:style w:type="character" w:customStyle="1" w:styleId="22">
    <w:name w:val="NormalCharacter"/>
    <w:semiHidden/>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15</Words>
  <Characters>87</Characters>
  <Lines>1</Lines>
  <Paragraphs>1</Paragraphs>
  <TotalTime>13</TotalTime>
  <ScaleCrop>false</ScaleCrop>
  <LinksUpToDate>false</LinksUpToDate>
  <CharactersWithSpaces>101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2012-09-19T12:59:00Z</dcterms:created>
  <dc:creator>阿拉善盟行政公署:打印</dc:creator>
  <cp:lastModifiedBy>zwfw</cp:lastModifiedBy>
  <cp:lastPrinted>2023-08-31T15:20:42Z</cp:lastPrinted>
  <dcterms:modified xsi:type="dcterms:W3CDTF">2023-09-01T01:26:33Z</dcterms:modified>
  <dc:title>_x0001_</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