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autoSpaceDE/>
        <w:autoSpaceDN/>
        <w:bidi w:val="0"/>
        <w:adjustRightInd/>
        <w:snapToGrid/>
        <w:spacing w:line="580" w:lineRule="exact"/>
        <w:ind w:left="0" w:leftChars="0" w:right="0" w:rightChars="0"/>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内蒙古自治区人民政府关于</w:t>
      </w:r>
    </w:p>
    <w:p>
      <w:pPr>
        <w:keepNext w:val="0"/>
        <w:keepLines w:val="0"/>
        <w:pageBreakBefore w:val="0"/>
        <w:widowControl w:val="0"/>
        <w:kinsoku/>
        <w:overflowPunct/>
        <w:autoSpaceDE/>
        <w:autoSpaceDN/>
        <w:bidi w:val="0"/>
        <w:adjustRightInd/>
        <w:snapToGrid/>
        <w:spacing w:line="580" w:lineRule="exact"/>
        <w:ind w:left="0" w:leftChars="0" w:right="0" w:rightChars="0"/>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禁止在黄河内蒙古段堤防达标和河道治理</w:t>
      </w:r>
    </w:p>
    <w:p>
      <w:pPr>
        <w:keepNext w:val="0"/>
        <w:keepLines w:val="0"/>
        <w:pageBreakBefore w:val="0"/>
        <w:widowControl w:val="0"/>
        <w:kinsoku/>
        <w:overflowPunct/>
        <w:autoSpaceDE/>
        <w:autoSpaceDN/>
        <w:bidi w:val="0"/>
        <w:adjustRightInd/>
        <w:snapToGrid/>
        <w:spacing w:line="580" w:lineRule="exact"/>
        <w:ind w:left="0" w:leftChars="0" w:right="0" w:rightChars="0"/>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工程（呼和浩特市段）建设范围内新增</w:t>
      </w:r>
    </w:p>
    <w:p>
      <w:pPr>
        <w:keepNext w:val="0"/>
        <w:keepLines w:val="0"/>
        <w:pageBreakBefore w:val="0"/>
        <w:widowControl w:val="0"/>
        <w:kinsoku/>
        <w:overflowPunct/>
        <w:autoSpaceDE/>
        <w:autoSpaceDN/>
        <w:bidi w:val="0"/>
        <w:adjustRightInd/>
        <w:snapToGrid/>
        <w:spacing w:line="580" w:lineRule="exact"/>
        <w:ind w:left="0" w:leftChars="0" w:right="0" w:rightChars="0"/>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建设项目和迁入人口的通告</w:t>
      </w:r>
    </w:p>
    <w:p>
      <w:pPr>
        <w:keepNext w:val="0"/>
        <w:keepLines w:val="0"/>
        <w:pageBreakBefore w:val="0"/>
        <w:widowControl w:val="0"/>
        <w:kinsoku/>
        <w:overflowPunct/>
        <w:autoSpaceDE/>
        <w:autoSpaceDN/>
        <w:bidi w:val="0"/>
        <w:adjustRightInd/>
        <w:snapToGrid/>
        <w:spacing w:line="580" w:lineRule="exact"/>
        <w:ind w:left="0" w:leftChars="0" w:right="0" w:rightChars="0"/>
        <w:jc w:val="center"/>
        <w:textAlignment w:val="auto"/>
        <w:outlineLvl w:val="9"/>
        <w:rPr>
          <w:rFonts w:hint="eastAsia" w:ascii="方正小标宋_GBK" w:hAnsi="方正小标宋_GBK" w:eastAsia="方正小标宋_GBK" w:cs="方正小标宋_GBK"/>
          <w:b w:val="0"/>
          <w:bCs/>
          <w:sz w:val="44"/>
          <w:szCs w:val="44"/>
          <w:lang w:eastAsia="zh-CN"/>
        </w:rPr>
      </w:pPr>
    </w:p>
    <w:p>
      <w:pPr>
        <w:keepNext w:val="0"/>
        <w:keepLines w:val="0"/>
        <w:pageBreakBefore w:val="0"/>
        <w:widowControl w:val="0"/>
        <w:kinsoku/>
        <w:overflowPunct/>
        <w:autoSpaceDE/>
        <w:autoSpaceDN/>
        <w:bidi w:val="0"/>
        <w:adjustRightInd/>
        <w:snapToGrid/>
        <w:spacing w:line="580" w:lineRule="exact"/>
        <w:ind w:left="0" w:leftChars="0" w:right="0" w:rightChars="0"/>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仿宋_GB2312" w:eastAsia="仿宋_GB2312"/>
          <w:sz w:val="32"/>
          <w:szCs w:val="32"/>
          <w:lang w:eastAsia="zh-CN"/>
        </w:rPr>
        <w:t>内政字〔2022〕</w:t>
      </w:r>
      <w:r>
        <w:rPr>
          <w:rFonts w:hint="eastAsia" w:ascii="仿宋_GB2312" w:eastAsia="仿宋_GB2312"/>
          <w:sz w:val="32"/>
          <w:szCs w:val="32"/>
          <w:lang w:val="en-US" w:eastAsia="zh-CN"/>
        </w:rPr>
        <w:t>60</w:t>
      </w:r>
      <w:r>
        <w:rPr>
          <w:rFonts w:hint="eastAsia" w:ascii="仿宋_GB2312" w:eastAsia="仿宋_GB2312"/>
          <w:sz w:val="32"/>
          <w:szCs w:val="32"/>
          <w:lang w:eastAsia="zh-CN"/>
        </w:rPr>
        <w:t>号</w:t>
      </w:r>
    </w:p>
    <w:p>
      <w:pPr>
        <w:keepNext w:val="0"/>
        <w:keepLines w:val="0"/>
        <w:pageBreakBefore w:val="0"/>
        <w:widowControl w:val="0"/>
        <w:kinsoku/>
        <w:overflowPunct/>
        <w:autoSpaceDE/>
        <w:autoSpaceDN/>
        <w:bidi w:val="0"/>
        <w:adjustRightInd/>
        <w:snapToGrid/>
        <w:spacing w:line="580" w:lineRule="exact"/>
        <w:ind w:left="0" w:leftChars="0" w:right="0" w:rightChars="0"/>
        <w:textAlignment w:val="auto"/>
        <w:outlineLvl w:val="9"/>
        <w:rPr>
          <w:rFonts w:hint="eastAsia" w:ascii="Times New Roman" w:hAnsi="Times New Roman" w:eastAsia="方正仿宋_GBK" w:cs="Times New Roman"/>
          <w:color w:val="000000"/>
          <w:sz w:val="32"/>
          <w:szCs w:val="32"/>
          <w:lang w:eastAsia="zh-CN"/>
        </w:rPr>
      </w:pPr>
    </w:p>
    <w:p>
      <w:pPr>
        <w:keepNext w:val="0"/>
        <w:keepLines w:val="0"/>
        <w:pageBreakBefore w:val="0"/>
        <w:widowControl w:val="0"/>
        <w:kinsoku/>
        <w:overflowPunct/>
        <w:autoSpaceDE/>
        <w:autoSpaceDN/>
        <w:bidi w:val="0"/>
        <w:adjustRightInd/>
        <w:snapToGrid/>
        <w:spacing w:line="580" w:lineRule="exact"/>
        <w:ind w:left="0" w:leftChars="0" w:right="0" w:rightChars="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呼和浩特市人民政府，自治区各有关委、办、厅、局：</w:t>
      </w:r>
    </w:p>
    <w:p>
      <w:pPr>
        <w:keepNext w:val="0"/>
        <w:keepLines w:val="0"/>
        <w:pageBreakBefore w:val="0"/>
        <w:widowControl w:val="0"/>
        <w:kinsoku/>
        <w:overflow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lang w:eastAsia="zh-CN"/>
        </w:rPr>
        <w:t>黄河内蒙古段堤防达标和河道治理工程为</w:t>
      </w:r>
      <w:r>
        <w:rPr>
          <w:rFonts w:hint="eastAsia" w:ascii="仿宋" w:hAnsi="仿宋" w:eastAsia="仿宋" w:cs="仿宋"/>
          <w:color w:val="000000"/>
          <w:sz w:val="32"/>
          <w:szCs w:val="32"/>
          <w:lang w:val="en-US" w:eastAsia="zh-CN"/>
        </w:rPr>
        <w:t>国家和自治区“十四五”期间规划实施的重大水利工程之一。</w:t>
      </w:r>
      <w:r>
        <w:rPr>
          <w:rFonts w:hint="eastAsia" w:ascii="仿宋" w:hAnsi="仿宋" w:eastAsia="仿宋" w:cs="仿宋"/>
          <w:sz w:val="32"/>
          <w:szCs w:val="32"/>
        </w:rPr>
        <w:t>为保证该工程顺利实施，根据《大中型水利水电工程建设征地补偿和移民安置条例》（国务院令第471号）有关规定，现将有关事项通告如下：</w:t>
      </w:r>
    </w:p>
    <w:p>
      <w:pPr>
        <w:numPr>
          <w:ilvl w:val="0"/>
          <w:numId w:val="1"/>
        </w:numPr>
        <w:spacing w:line="580" w:lineRule="exact"/>
        <w:ind w:firstLine="640"/>
        <w:rPr>
          <w:rFonts w:hint="eastAsia" w:ascii="仿宋" w:hAnsi="仿宋" w:eastAsia="仿宋" w:cs="仿宋"/>
          <w:sz w:val="32"/>
          <w:szCs w:val="32"/>
        </w:rPr>
      </w:pPr>
      <w:r>
        <w:rPr>
          <w:rFonts w:hint="eastAsia" w:ascii="仿宋" w:hAnsi="仿宋" w:eastAsia="仿宋" w:cs="仿宋"/>
          <w:color w:val="000000"/>
          <w:sz w:val="32"/>
          <w:szCs w:val="32"/>
          <w:lang w:eastAsia="zh-CN"/>
        </w:rPr>
        <w:t>黄河内蒙古段堤防达标和河道治理工程（呼和浩特市段）</w:t>
      </w:r>
      <w:r>
        <w:rPr>
          <w:rFonts w:hint="eastAsia" w:ascii="仿宋" w:hAnsi="仿宋" w:eastAsia="仿宋" w:cs="仿宋"/>
          <w:sz w:val="32"/>
          <w:szCs w:val="32"/>
        </w:rPr>
        <w:t>建设范围涉及</w:t>
      </w:r>
      <w:r>
        <w:rPr>
          <w:rFonts w:hint="eastAsia" w:ascii="仿宋" w:hAnsi="仿宋" w:eastAsia="仿宋" w:cs="仿宋"/>
          <w:sz w:val="32"/>
          <w:szCs w:val="32"/>
          <w:lang w:eastAsia="zh-CN"/>
        </w:rPr>
        <w:t>托克托县黄河湿地管护中心下沙拉湖滩村、河口村、东营子村、皮条沟村、海生不拉村、什四份村、柳林滩村、郝家窑村、章盖营村；清水河县喇嘛湾镇前进村、跃进村、红旗村、榆</w:t>
      </w:r>
      <w:r>
        <w:rPr>
          <w:rFonts w:hint="eastAsia" w:ascii="仿宋" w:hAnsi="仿宋" w:eastAsia="仿宋" w:cs="仿宋"/>
          <w:spacing w:val="6"/>
          <w:sz w:val="32"/>
          <w:szCs w:val="32"/>
          <w:lang w:eastAsia="zh-CN"/>
        </w:rPr>
        <w:t>树湾村，宏河镇栅稍也村、火烧也村，窑沟乡塔尔梁村、</w:t>
      </w:r>
      <w:r>
        <w:rPr>
          <w:rFonts w:hint="eastAsia" w:ascii="仿宋" w:hAnsi="仿宋" w:eastAsia="仿宋" w:cs="仿宋"/>
          <w:sz w:val="32"/>
          <w:szCs w:val="32"/>
          <w:lang w:eastAsia="zh-CN"/>
        </w:rPr>
        <w:t>黑矾沟村、柳青村、大井沟村、阳坡村、侯家圪洞村、小缸房村、南也村，老牛湾镇营盘峁村、藏峁梁村。</w:t>
      </w:r>
      <w:r>
        <w:rPr>
          <w:rFonts w:hint="eastAsia" w:ascii="仿宋" w:hAnsi="仿宋" w:eastAsia="仿宋" w:cs="仿宋"/>
          <w:sz w:val="32"/>
          <w:szCs w:val="32"/>
        </w:rPr>
        <w:t>具体范围</w:t>
      </w:r>
      <w:r>
        <w:rPr>
          <w:rFonts w:hint="eastAsia" w:ascii="仿宋" w:hAnsi="仿宋" w:eastAsia="仿宋" w:cs="仿宋"/>
          <w:sz w:val="32"/>
          <w:szCs w:val="32"/>
          <w:lang w:eastAsia="zh-CN"/>
        </w:rPr>
        <w:t>以各县人民政府公示的黄河河道管理范围线拐点坐标为准。</w:t>
      </w:r>
    </w:p>
    <w:p>
      <w:pPr>
        <w:numPr>
          <w:ilvl w:val="0"/>
          <w:numId w:val="0"/>
        </w:numPr>
        <w:spacing w:line="580" w:lineRule="exact"/>
        <w:ind w:firstLine="640"/>
        <w:rPr>
          <w:rFonts w:hint="eastAsia" w:ascii="仿宋" w:hAnsi="仿宋" w:eastAsia="仿宋" w:cs="仿宋"/>
          <w:sz w:val="32"/>
          <w:szCs w:val="32"/>
        </w:rPr>
      </w:pPr>
      <w:r>
        <w:rPr>
          <w:rFonts w:hint="eastAsia" w:ascii="仿宋" w:hAnsi="仿宋" w:eastAsia="仿宋" w:cs="仿宋"/>
          <w:sz w:val="32"/>
          <w:szCs w:val="32"/>
        </w:rPr>
        <w:t>二、任何单位和个人不得在工程建设范围内新建、扩建和改建项目，不得修建房屋及其他设施，不得改变原地类、地貌，不得从事抢开耕地、园地、抢栽各种多年生经济作物和树木等改变土地用途和影响工程建设的活动。</w:t>
      </w:r>
    </w:p>
    <w:p>
      <w:pPr>
        <w:keepNext w:val="0"/>
        <w:keepLines w:val="0"/>
        <w:pageBreakBefore w:val="0"/>
        <w:widowControl w:val="0"/>
        <w:kinsoku/>
        <w:overflowPunct/>
        <w:autoSpaceDE/>
        <w:autoSpaceDN/>
        <w:bidi w:val="0"/>
        <w:adjustRightInd/>
        <w:snapToGrid/>
        <w:spacing w:line="580" w:lineRule="exact"/>
        <w:ind w:left="0" w:leftChars="0" w:right="0" w:rightChars="0" w:firstLine="640"/>
        <w:textAlignment w:val="auto"/>
        <w:outlineLvl w:val="9"/>
        <w:rPr>
          <w:rFonts w:hint="eastAsia" w:ascii="仿宋" w:hAnsi="仿宋" w:eastAsia="仿宋" w:cs="仿宋"/>
          <w:sz w:val="32"/>
          <w:szCs w:val="32"/>
        </w:rPr>
      </w:pPr>
      <w:r>
        <w:rPr>
          <w:rFonts w:hint="eastAsia" w:ascii="仿宋" w:hAnsi="仿宋" w:eastAsia="仿宋" w:cs="仿宋"/>
          <w:sz w:val="32"/>
          <w:szCs w:val="32"/>
        </w:rPr>
        <w:t>三、本通告发布之日前未依法办理手续、非法占用土地修建住宅的，一律不予认可补偿，并由</w:t>
      </w:r>
      <w:r>
        <w:rPr>
          <w:rFonts w:hint="eastAsia" w:ascii="仿宋" w:hAnsi="仿宋" w:eastAsia="仿宋" w:cs="仿宋"/>
          <w:sz w:val="32"/>
          <w:szCs w:val="32"/>
          <w:lang w:eastAsia="zh-CN"/>
        </w:rPr>
        <w:t>相关县</w:t>
      </w:r>
      <w:r>
        <w:rPr>
          <w:rFonts w:hint="eastAsia" w:ascii="仿宋" w:hAnsi="仿宋" w:eastAsia="仿宋" w:cs="仿宋"/>
          <w:sz w:val="32"/>
          <w:szCs w:val="32"/>
        </w:rPr>
        <w:t>人民政府责令退还非法占用的土地，限期拆除在非法占用土地上新建的房屋。</w:t>
      </w:r>
    </w:p>
    <w:p>
      <w:pPr>
        <w:keepNext w:val="0"/>
        <w:keepLines w:val="0"/>
        <w:pageBreakBefore w:val="0"/>
        <w:widowControl w:val="0"/>
        <w:kinsoku/>
        <w:overflowPunct/>
        <w:autoSpaceDE/>
        <w:autoSpaceDN/>
        <w:bidi w:val="0"/>
        <w:adjustRightInd/>
        <w:snapToGrid/>
        <w:spacing w:line="580" w:lineRule="exact"/>
        <w:ind w:left="0" w:leftChars="0" w:right="0" w:rightChars="0" w:firstLine="640"/>
        <w:textAlignment w:val="auto"/>
        <w:outlineLvl w:val="9"/>
        <w:rPr>
          <w:rFonts w:hint="eastAsia" w:ascii="仿宋" w:hAnsi="仿宋" w:eastAsia="仿宋" w:cs="仿宋"/>
          <w:sz w:val="32"/>
          <w:szCs w:val="32"/>
        </w:rPr>
      </w:pPr>
      <w:r>
        <w:rPr>
          <w:rFonts w:hint="eastAsia" w:ascii="仿宋" w:hAnsi="仿宋" w:eastAsia="仿宋" w:cs="仿宋"/>
          <w:sz w:val="32"/>
          <w:szCs w:val="32"/>
        </w:rPr>
        <w:t>四、考虑</w:t>
      </w:r>
      <w:r>
        <w:rPr>
          <w:rFonts w:hint="eastAsia" w:ascii="仿宋" w:hAnsi="仿宋" w:eastAsia="仿宋" w:cs="仿宋"/>
          <w:color w:val="000000"/>
          <w:sz w:val="32"/>
          <w:szCs w:val="32"/>
          <w:lang w:eastAsia="zh-CN"/>
        </w:rPr>
        <w:t>黄河内蒙古段堤防达标和河道治理工程</w:t>
      </w:r>
      <w:r>
        <w:rPr>
          <w:rFonts w:hint="eastAsia" w:ascii="仿宋" w:hAnsi="仿宋" w:eastAsia="仿宋" w:cs="仿宋"/>
          <w:sz w:val="32"/>
          <w:szCs w:val="32"/>
        </w:rPr>
        <w:t>建设周期较长，为确保当地群众正常生产生活不因工程建设受</w:t>
      </w:r>
      <w:r>
        <w:rPr>
          <w:rFonts w:hint="eastAsia" w:ascii="仿宋" w:hAnsi="仿宋" w:eastAsia="仿宋" w:cs="仿宋"/>
          <w:spacing w:val="-6"/>
          <w:sz w:val="32"/>
          <w:szCs w:val="32"/>
        </w:rPr>
        <w:t xml:space="preserve">到太大的影响, </w:t>
      </w:r>
      <w:r>
        <w:rPr>
          <w:rFonts w:hint="eastAsia" w:ascii="仿宋" w:hAnsi="仿宋" w:eastAsia="仿宋" w:cs="仿宋"/>
          <w:sz w:val="32"/>
          <w:szCs w:val="32"/>
        </w:rPr>
        <w:t>对与当地群众生产生活直接相关的、确需建设的项目，要严格按照《大中型水利水电工程建设征地补偿和移民安置条例》有关规定精神，在报</w:t>
      </w:r>
      <w:r>
        <w:rPr>
          <w:rFonts w:hint="eastAsia" w:ascii="仿宋" w:hAnsi="仿宋" w:eastAsia="仿宋" w:cs="仿宋"/>
          <w:sz w:val="32"/>
          <w:szCs w:val="32"/>
          <w:lang w:eastAsia="zh-CN"/>
        </w:rPr>
        <w:t>旗县</w:t>
      </w:r>
      <w:r>
        <w:rPr>
          <w:rFonts w:hint="eastAsia" w:ascii="仿宋" w:hAnsi="仿宋" w:eastAsia="仿宋" w:cs="仿宋"/>
          <w:sz w:val="32"/>
          <w:szCs w:val="32"/>
        </w:rPr>
        <w:t>级以上人民政府批准后，方可建设。</w:t>
      </w:r>
    </w:p>
    <w:p>
      <w:pPr>
        <w:spacing w:line="580" w:lineRule="exact"/>
        <w:ind w:firstLine="640"/>
        <w:rPr>
          <w:rFonts w:hint="eastAsia" w:ascii="仿宋" w:hAnsi="仿宋" w:eastAsia="仿宋" w:cs="仿宋"/>
          <w:sz w:val="32"/>
          <w:szCs w:val="32"/>
        </w:rPr>
      </w:pPr>
      <w:r>
        <w:rPr>
          <w:rFonts w:hint="eastAsia" w:ascii="仿宋" w:hAnsi="仿宋" w:eastAsia="仿宋" w:cs="仿宋"/>
          <w:sz w:val="32"/>
          <w:szCs w:val="32"/>
        </w:rPr>
        <w:t>五、要加强对</w:t>
      </w:r>
      <w:r>
        <w:rPr>
          <w:rFonts w:hint="eastAsia" w:ascii="仿宋" w:hAnsi="仿宋" w:eastAsia="仿宋" w:cs="仿宋"/>
          <w:color w:val="000000"/>
          <w:sz w:val="32"/>
          <w:szCs w:val="32"/>
          <w:lang w:eastAsia="zh-CN"/>
        </w:rPr>
        <w:t>黄河内蒙古段堤防达标和河道治理工程</w:t>
      </w:r>
      <w:r>
        <w:rPr>
          <w:rFonts w:hint="eastAsia" w:ascii="仿宋" w:hAnsi="仿宋" w:eastAsia="仿宋" w:cs="仿宋"/>
          <w:sz w:val="32"/>
          <w:szCs w:val="32"/>
        </w:rPr>
        <w:t>建设范围内的户籍管理，严格控制建设范围内的人口迁入。除出生、婚嫁、军人转业退伍、大中专毕业生、服刑期满释放人员等回籍人员外，各级</w:t>
      </w:r>
      <w:r>
        <w:rPr>
          <w:rFonts w:hint="eastAsia" w:ascii="仿宋" w:hAnsi="仿宋" w:eastAsia="仿宋" w:cs="仿宋"/>
          <w:sz w:val="32"/>
          <w:szCs w:val="32"/>
          <w:lang w:eastAsia="zh-CN"/>
        </w:rPr>
        <w:t>人民</w:t>
      </w:r>
      <w:r>
        <w:rPr>
          <w:rFonts w:hint="eastAsia" w:ascii="仿宋" w:hAnsi="仿宋" w:eastAsia="仿宋" w:cs="仿宋"/>
          <w:sz w:val="32"/>
          <w:szCs w:val="32"/>
        </w:rPr>
        <w:t>政府和相关部门不得办理各类人口的迁入手续。</w:t>
      </w:r>
    </w:p>
    <w:p>
      <w:pPr>
        <w:spacing w:line="580" w:lineRule="exact"/>
        <w:ind w:firstLine="640"/>
        <w:rPr>
          <w:rFonts w:hint="eastAsia" w:ascii="仿宋" w:hAnsi="仿宋" w:eastAsia="仿宋" w:cs="仿宋"/>
          <w:sz w:val="32"/>
          <w:szCs w:val="32"/>
        </w:rPr>
      </w:pPr>
      <w:r>
        <w:rPr>
          <w:rFonts w:hint="eastAsia" w:ascii="仿宋" w:hAnsi="仿宋" w:eastAsia="仿宋" w:cs="仿宋"/>
          <w:sz w:val="32"/>
          <w:szCs w:val="32"/>
        </w:rPr>
        <w:t>六、对借工程征地搬迁之机煽动群众闹事，给征地搬迁工作制造障碍，阻碍工程建设等违法行为，由公安机关按照《中华人民共和国治安管理处罚法》的规定给予治安管理处罚。构成犯罪的，依法追究刑事责任。</w:t>
      </w:r>
    </w:p>
    <w:p>
      <w:pPr>
        <w:keepNext w:val="0"/>
        <w:keepLines w:val="0"/>
        <w:pageBreakBefore w:val="0"/>
        <w:widowControl w:val="0"/>
        <w:kinsoku/>
        <w:overflowPunct/>
        <w:autoSpaceDE/>
        <w:autoSpaceDN/>
        <w:bidi w:val="0"/>
        <w:adjustRightInd/>
        <w:snapToGrid/>
        <w:spacing w:line="580" w:lineRule="exact"/>
        <w:ind w:left="0" w:leftChars="0" w:right="0" w:rightChars="0" w:firstLine="640"/>
        <w:textAlignment w:val="auto"/>
        <w:outlineLvl w:val="9"/>
        <w:rPr>
          <w:rFonts w:hint="eastAsia" w:ascii="仿宋" w:hAnsi="仿宋" w:eastAsia="仿宋" w:cs="仿宋"/>
          <w:sz w:val="32"/>
          <w:szCs w:val="32"/>
        </w:rPr>
      </w:pPr>
      <w:r>
        <w:rPr>
          <w:rFonts w:hint="eastAsia" w:ascii="仿宋" w:hAnsi="仿宋" w:eastAsia="仿宋" w:cs="仿宋"/>
          <w:sz w:val="32"/>
          <w:szCs w:val="32"/>
        </w:rPr>
        <w:t>本通告自发布之日起施行。</w:t>
      </w:r>
    </w:p>
    <w:p>
      <w:pPr>
        <w:keepNext w:val="0"/>
        <w:keepLines w:val="0"/>
        <w:pageBreakBefore w:val="0"/>
        <w:widowControl w:val="0"/>
        <w:tabs>
          <w:tab w:val="left" w:pos="7560"/>
        </w:tabs>
        <w:kinsoku/>
        <w:overflowPunct/>
        <w:autoSpaceDE/>
        <w:autoSpaceDN/>
        <w:bidi w:val="0"/>
        <w:adjustRightInd/>
        <w:snapToGrid/>
        <w:spacing w:line="580" w:lineRule="exact"/>
        <w:ind w:left="0" w:leftChars="0" w:right="0" w:rightChars="0" w:firstLine="640"/>
        <w:textAlignment w:val="auto"/>
        <w:outlineLvl w:val="9"/>
        <w:rPr>
          <w:rFonts w:hint="eastAsia" w:ascii="仿宋" w:hAnsi="仿宋" w:eastAsia="仿宋" w:cs="仿宋"/>
          <w:sz w:val="32"/>
          <w:szCs w:val="32"/>
        </w:rPr>
      </w:pPr>
    </w:p>
    <w:p>
      <w:pPr>
        <w:spacing w:line="580" w:lineRule="exact"/>
        <w:ind w:firstLine="5920" w:firstLineChars="1850"/>
        <w:rPr>
          <w:rFonts w:hint="eastAsia" w:ascii="仿宋" w:hAnsi="仿宋" w:eastAsia="仿宋" w:cs="仿宋"/>
          <w:sz w:val="32"/>
          <w:szCs w:val="32"/>
        </w:rPr>
      </w:pPr>
    </w:p>
    <w:p>
      <w:pPr>
        <w:spacing w:line="580" w:lineRule="exact"/>
        <w:ind w:firstLine="5920" w:firstLineChars="1850"/>
        <w:rPr>
          <w:rFonts w:hint="eastAsia" w:ascii="仿宋" w:hAnsi="仿宋" w:eastAsia="仿宋" w:cs="仿宋"/>
          <w:sz w:val="32"/>
          <w:szCs w:val="32"/>
        </w:rPr>
      </w:pPr>
    </w:p>
    <w:p>
      <w:pPr>
        <w:spacing w:line="580" w:lineRule="exact"/>
        <w:ind w:firstLine="5920" w:firstLineChars="1850"/>
        <w:rPr>
          <w:rFonts w:hint="eastAsia" w:ascii="仿宋" w:hAnsi="仿宋" w:eastAsia="仿宋" w:cs="仿宋"/>
          <w:sz w:val="32"/>
          <w:szCs w:val="32"/>
        </w:rPr>
      </w:pPr>
    </w:p>
    <w:p>
      <w:pPr>
        <w:spacing w:line="580" w:lineRule="exact"/>
        <w:ind w:firstLine="3840" w:firstLineChars="1200"/>
        <w:rPr>
          <w:rFonts w:hint="eastAsia" w:ascii="仿宋" w:hAnsi="仿宋" w:eastAsia="仿宋" w:cs="仿宋"/>
          <w:sz w:val="32"/>
          <w:szCs w:val="32"/>
        </w:rPr>
      </w:pPr>
    </w:p>
    <w:p>
      <w:pPr>
        <w:spacing w:line="580" w:lineRule="exact"/>
        <w:ind w:firstLine="5120" w:firstLineChars="16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eastAsia="zh-CN"/>
        </w:rPr>
        <w:t>3</w:t>
      </w:r>
      <w:r>
        <w:rPr>
          <w:rFonts w:hint="eastAsia" w:ascii="仿宋" w:hAnsi="仿宋" w:eastAsia="仿宋" w:cs="仿宋"/>
          <w:sz w:val="32"/>
          <w:szCs w:val="32"/>
        </w:rPr>
        <w:t>日</w:t>
      </w:r>
      <w:bookmarkStart w:id="0" w:name="B0034"/>
      <w:bookmarkEnd w:id="0"/>
    </w:p>
    <w:p>
      <w:pPr>
        <w:keepNext w:val="0"/>
        <w:keepLines w:val="0"/>
        <w:pageBreakBefore w:val="0"/>
        <w:widowControl w:val="0"/>
        <w:kinsoku/>
        <w:overflowPunct/>
        <w:autoSpaceDE/>
        <w:autoSpaceDN/>
        <w:bidi w:val="0"/>
        <w:adjustRightInd/>
        <w:snapToGrid/>
        <w:spacing w:line="580" w:lineRule="exact"/>
        <w:ind w:left="0" w:leftChars="0"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（此件公开发布）</w:t>
      </w:r>
    </w:p>
    <w:p>
      <w:pPr>
        <w:keepNext w:val="0"/>
        <w:keepLines w:val="0"/>
        <w:pageBreakBefore w:val="0"/>
        <w:widowControl w:val="0"/>
        <w:tabs>
          <w:tab w:val="left" w:pos="2775"/>
        </w:tabs>
        <w:kinsoku/>
        <w:overflowPunct/>
        <w:autoSpaceDE/>
        <w:autoSpaceDN/>
        <w:bidi w:val="0"/>
        <w:adjustRightInd/>
        <w:snapToGrid/>
        <w:spacing w:line="580" w:lineRule="exact"/>
        <w:ind w:left="0" w:leftChars="0" w:right="0" w:right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ab/>
      </w:r>
    </w:p>
    <w:p>
      <w:pPr>
        <w:keepNext w:val="0"/>
        <w:keepLines w:val="0"/>
        <w:pageBreakBefore w:val="0"/>
        <w:widowControl w:val="0"/>
        <w:kinsoku/>
        <w:wordWrap w:val="0"/>
        <w:overflowPunct/>
        <w:autoSpaceDE/>
        <w:autoSpaceDN/>
        <w:bidi w:val="0"/>
        <w:adjustRightInd/>
        <w:snapToGrid/>
        <w:spacing w:line="580" w:lineRule="exact"/>
        <w:ind w:left="0" w:leftChars="0" w:right="0" w:rightChars="0"/>
        <w:jc w:val="right"/>
        <w:textAlignment w:val="auto"/>
        <w:outlineLvl w:val="9"/>
        <w:rPr>
          <w:rFonts w:ascii="仿宋_GB2312" w:eastAsia="仿宋_GB2312"/>
          <w:sz w:val="32"/>
          <w:szCs w:val="32"/>
        </w:rPr>
      </w:pPr>
      <w:r>
        <w:rPr>
          <w:rFonts w:ascii="仿宋_GB2312" w:eastAsia="仿宋_GB2312"/>
          <w:sz w:val="32"/>
          <w:szCs w:val="32"/>
        </w:rPr>
        <w:t xml:space="preserve">    </w:t>
      </w:r>
    </w:p>
    <w:p>
      <w:pPr>
        <w:keepNext w:val="0"/>
        <w:keepLines w:val="0"/>
        <w:pageBreakBefore w:val="0"/>
        <w:widowControl w:val="0"/>
        <w:kinsoku/>
        <w:overflowPunct/>
        <w:autoSpaceDE/>
        <w:autoSpaceDN/>
        <w:bidi w:val="0"/>
        <w:adjustRightInd/>
        <w:snapToGrid/>
        <w:spacing w:line="580" w:lineRule="exact"/>
        <w:ind w:left="0" w:leftChars="0" w:right="0" w:rightChars="0"/>
        <w:textAlignment w:val="auto"/>
        <w:outlineLvl w:val="9"/>
      </w:pPr>
    </w:p>
    <w:p>
      <w:pPr>
        <w:keepNext w:val="0"/>
        <w:keepLines w:val="0"/>
        <w:pageBreakBefore w:val="0"/>
        <w:widowControl w:val="0"/>
        <w:kinsoku/>
        <w:overflowPunct/>
        <w:autoSpaceDE/>
        <w:autoSpaceDN/>
        <w:bidi w:val="0"/>
        <w:adjustRightInd/>
        <w:snapToGrid/>
        <w:spacing w:line="580" w:lineRule="exact"/>
        <w:ind w:left="0" w:leftChars="0" w:right="0" w:rightChars="0"/>
        <w:textAlignment w:val="auto"/>
        <w:outlineLvl w:val="9"/>
        <w:rPr>
          <w:rFonts w:hint="eastAsia" w:ascii="仿宋_GB2312" w:eastAsia="仿宋_GB2312"/>
          <w:sz w:val="28"/>
          <w:szCs w:val="28"/>
        </w:rPr>
      </w:pPr>
    </w:p>
    <w:p>
      <w:pPr>
        <w:keepNext w:val="0"/>
        <w:keepLines w:val="0"/>
        <w:pageBreakBefore w:val="0"/>
        <w:widowControl w:val="0"/>
        <w:kinsoku/>
        <w:overflowPunct/>
        <w:autoSpaceDE/>
        <w:autoSpaceDN/>
        <w:bidi w:val="0"/>
        <w:adjustRightInd/>
        <w:snapToGrid/>
        <w:spacing w:line="580" w:lineRule="exact"/>
        <w:ind w:left="0" w:leftChars="0" w:right="0" w:rightChars="0"/>
        <w:textAlignment w:val="auto"/>
        <w:outlineLvl w:val="9"/>
        <w:rPr>
          <w:rFonts w:hint="eastAsia" w:ascii="仿宋_GB2312" w:eastAsia="仿宋_GB2312"/>
          <w:sz w:val="28"/>
          <w:szCs w:val="28"/>
        </w:rPr>
      </w:pPr>
    </w:p>
    <w:p>
      <w:pPr>
        <w:keepNext w:val="0"/>
        <w:keepLines w:val="0"/>
        <w:pageBreakBefore w:val="0"/>
        <w:widowControl w:val="0"/>
        <w:kinsoku/>
        <w:overflowPunct/>
        <w:autoSpaceDE/>
        <w:autoSpaceDN/>
        <w:bidi w:val="0"/>
        <w:adjustRightInd/>
        <w:snapToGrid/>
        <w:spacing w:line="580" w:lineRule="exact"/>
        <w:ind w:left="0" w:leftChars="0" w:right="0" w:rightChars="0"/>
        <w:textAlignment w:val="auto"/>
        <w:outlineLvl w:val="9"/>
        <w:rPr>
          <w:rFonts w:hint="eastAsia" w:ascii="仿宋_GB2312" w:eastAsia="仿宋_GB2312"/>
          <w:sz w:val="28"/>
          <w:szCs w:val="28"/>
        </w:rPr>
      </w:pPr>
    </w:p>
    <w:p>
      <w:pPr>
        <w:keepNext w:val="0"/>
        <w:keepLines w:val="0"/>
        <w:pageBreakBefore w:val="0"/>
        <w:widowControl w:val="0"/>
        <w:kinsoku/>
        <w:overflowPunct/>
        <w:autoSpaceDE/>
        <w:autoSpaceDN/>
        <w:bidi w:val="0"/>
        <w:adjustRightInd/>
        <w:snapToGrid/>
        <w:spacing w:line="580" w:lineRule="exact"/>
        <w:ind w:left="0" w:leftChars="0" w:right="0" w:rightChars="0"/>
        <w:textAlignment w:val="auto"/>
        <w:outlineLvl w:val="9"/>
        <w:rPr>
          <w:rFonts w:hint="eastAsia" w:ascii="仿宋_GB2312" w:eastAsia="仿宋_GB2312"/>
          <w:sz w:val="28"/>
          <w:szCs w:val="28"/>
        </w:rPr>
      </w:pPr>
    </w:p>
    <w:p>
      <w:pPr>
        <w:keepNext w:val="0"/>
        <w:keepLines w:val="0"/>
        <w:pageBreakBefore w:val="0"/>
        <w:widowControl w:val="0"/>
        <w:kinsoku/>
        <w:overflowPunct/>
        <w:autoSpaceDE/>
        <w:autoSpaceDN/>
        <w:bidi w:val="0"/>
        <w:adjustRightInd/>
        <w:snapToGrid/>
        <w:spacing w:line="580" w:lineRule="exact"/>
        <w:ind w:left="0" w:leftChars="0" w:right="0" w:rightChars="0"/>
        <w:textAlignment w:val="auto"/>
        <w:outlineLvl w:val="9"/>
        <w:rPr>
          <w:rFonts w:hint="eastAsia" w:ascii="仿宋_GB2312" w:eastAsia="仿宋_GB2312"/>
          <w:sz w:val="28"/>
          <w:szCs w:val="28"/>
        </w:rPr>
      </w:pPr>
    </w:p>
    <w:p>
      <w:pPr>
        <w:keepNext w:val="0"/>
        <w:keepLines w:val="0"/>
        <w:pageBreakBefore w:val="0"/>
        <w:widowControl w:val="0"/>
        <w:kinsoku/>
        <w:overflowPunct/>
        <w:autoSpaceDE/>
        <w:autoSpaceDN/>
        <w:bidi w:val="0"/>
        <w:adjustRightInd/>
        <w:snapToGrid/>
        <w:spacing w:line="580" w:lineRule="exact"/>
        <w:ind w:left="0" w:leftChars="0" w:right="0" w:rightChars="0"/>
        <w:textAlignment w:val="auto"/>
        <w:outlineLvl w:val="9"/>
        <w:rPr>
          <w:rFonts w:hint="eastAsia" w:ascii="仿宋_GB2312" w:eastAsia="仿宋_GB2312"/>
          <w:sz w:val="28"/>
          <w:szCs w:val="28"/>
        </w:rPr>
      </w:pPr>
    </w:p>
    <w:p>
      <w:pPr>
        <w:keepNext w:val="0"/>
        <w:keepLines w:val="0"/>
        <w:pageBreakBefore w:val="0"/>
        <w:widowControl w:val="0"/>
        <w:kinsoku/>
        <w:overflowPunct/>
        <w:autoSpaceDE/>
        <w:autoSpaceDN/>
        <w:bidi w:val="0"/>
        <w:adjustRightInd/>
        <w:snapToGrid/>
        <w:spacing w:line="580" w:lineRule="exact"/>
        <w:ind w:left="0" w:leftChars="0" w:right="0" w:rightChars="0"/>
        <w:textAlignment w:val="auto"/>
        <w:outlineLvl w:val="9"/>
        <w:rPr>
          <w:rFonts w:hint="eastAsia" w:ascii="仿宋_GB2312" w:eastAsia="仿宋_GB2312"/>
          <w:sz w:val="28"/>
          <w:szCs w:val="28"/>
        </w:rPr>
      </w:pPr>
    </w:p>
    <w:p>
      <w:pPr>
        <w:keepNext w:val="0"/>
        <w:keepLines w:val="0"/>
        <w:pageBreakBefore w:val="0"/>
        <w:widowControl w:val="0"/>
        <w:kinsoku/>
        <w:overflowPunct/>
        <w:autoSpaceDE/>
        <w:autoSpaceDN/>
        <w:bidi w:val="0"/>
        <w:adjustRightInd/>
        <w:snapToGrid/>
        <w:spacing w:line="580" w:lineRule="exact"/>
        <w:ind w:left="0" w:leftChars="0" w:right="0" w:rightChars="0"/>
        <w:textAlignment w:val="auto"/>
        <w:outlineLvl w:val="9"/>
        <w:rPr>
          <w:rFonts w:hint="eastAsia" w:ascii="仿宋_GB2312" w:eastAsia="仿宋_GB2312"/>
          <w:sz w:val="28"/>
          <w:szCs w:val="28"/>
        </w:rPr>
      </w:pPr>
    </w:p>
    <w:p>
      <w:pPr>
        <w:keepNext w:val="0"/>
        <w:keepLines w:val="0"/>
        <w:pageBreakBefore w:val="0"/>
        <w:widowControl w:val="0"/>
        <w:kinsoku/>
        <w:overflowPunct/>
        <w:autoSpaceDE/>
        <w:autoSpaceDN/>
        <w:bidi w:val="0"/>
        <w:adjustRightInd/>
        <w:snapToGrid/>
        <w:spacing w:line="580" w:lineRule="exact"/>
        <w:ind w:left="0" w:leftChars="0" w:right="0" w:rightChars="0"/>
        <w:textAlignment w:val="auto"/>
        <w:outlineLvl w:val="9"/>
        <w:rPr>
          <w:rFonts w:hint="eastAsia" w:ascii="仿宋_GB2312" w:eastAsia="仿宋_GB2312"/>
          <w:sz w:val="28"/>
          <w:szCs w:val="28"/>
        </w:rPr>
      </w:pPr>
    </w:p>
    <w:p>
      <w:pPr>
        <w:keepNext w:val="0"/>
        <w:keepLines w:val="0"/>
        <w:pageBreakBefore w:val="0"/>
        <w:widowControl w:val="0"/>
        <w:kinsoku/>
        <w:overflowPunct/>
        <w:autoSpaceDE/>
        <w:autoSpaceDN/>
        <w:bidi w:val="0"/>
        <w:adjustRightInd/>
        <w:snapToGrid/>
        <w:spacing w:line="580" w:lineRule="exact"/>
        <w:ind w:left="0" w:leftChars="0" w:right="0" w:rightChars="0"/>
        <w:textAlignment w:val="auto"/>
        <w:outlineLvl w:val="9"/>
        <w:rPr>
          <w:rFonts w:hint="eastAsia" w:ascii="仿宋_GB2312" w:eastAsia="仿宋_GB2312"/>
          <w:sz w:val="28"/>
          <w:szCs w:val="28"/>
        </w:rPr>
      </w:pPr>
      <w:bookmarkStart w:id="1" w:name="_GoBack"/>
      <w:bookmarkEnd w:id="1"/>
    </w:p>
    <w:p>
      <w:pPr>
        <w:keepNext w:val="0"/>
        <w:keepLines w:val="0"/>
        <w:pageBreakBefore w:val="0"/>
        <w:widowControl w:val="0"/>
        <w:kinsoku/>
        <w:overflowPunct/>
        <w:autoSpaceDE/>
        <w:autoSpaceDN/>
        <w:bidi w:val="0"/>
        <w:adjustRightInd/>
        <w:snapToGrid/>
        <w:spacing w:line="580" w:lineRule="exact"/>
        <w:ind w:left="0" w:leftChars="0" w:right="0" w:rightChars="0"/>
        <w:textAlignment w:val="auto"/>
        <w:outlineLvl w:val="9"/>
        <w:rPr>
          <w:rFonts w:hint="eastAsia" w:ascii="仿宋_GB2312" w:eastAsia="仿宋_GB2312"/>
          <w:sz w:val="28"/>
          <w:szCs w:val="28"/>
        </w:rPr>
      </w:pPr>
    </w:p>
    <w:p>
      <w:pPr>
        <w:keepNext w:val="0"/>
        <w:keepLines w:val="0"/>
        <w:pageBreakBefore w:val="0"/>
        <w:widowControl w:val="0"/>
        <w:kinsoku/>
        <w:overflowPunct/>
        <w:autoSpaceDE/>
        <w:autoSpaceDN/>
        <w:bidi w:val="0"/>
        <w:adjustRightInd/>
        <w:snapToGrid/>
        <w:spacing w:line="580" w:lineRule="exact"/>
        <w:ind w:left="0" w:leftChars="0" w:right="0" w:rightChars="0"/>
        <w:textAlignment w:val="auto"/>
        <w:outlineLvl w:val="9"/>
        <w:rPr>
          <w:rFonts w:hint="eastAsia" w:ascii="仿宋_GB2312" w:eastAsia="仿宋_GB2312"/>
          <w:sz w:val="28"/>
          <w:szCs w:val="28"/>
        </w:rPr>
      </w:pPr>
    </w:p>
    <w:p>
      <w:pPr>
        <w:keepNext w:val="0"/>
        <w:keepLines w:val="0"/>
        <w:pageBreakBefore w:val="0"/>
        <w:widowControl w:val="0"/>
        <w:kinsoku/>
        <w:overflowPunct/>
        <w:autoSpaceDE/>
        <w:autoSpaceDN/>
        <w:bidi w:val="0"/>
        <w:adjustRightInd/>
        <w:snapToGrid/>
        <w:spacing w:line="580" w:lineRule="exact"/>
        <w:ind w:left="0" w:leftChars="0" w:right="0" w:rightChars="0"/>
        <w:textAlignment w:val="auto"/>
        <w:outlineLvl w:val="9"/>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1155" w:leftChars="150" w:right="315" w:rightChars="150" w:hanging="840" w:hangingChars="300"/>
        <w:jc w:val="both"/>
        <w:textAlignment w:val="auto"/>
        <w:outlineLvl w:val="9"/>
        <w:rPr>
          <w:rFonts w:hint="eastAsia"/>
          <w:spacing w:val="0"/>
        </w:rPr>
      </w:pPr>
      <w:r>
        <w:rPr>
          <w:rFonts w:hint="eastAsia" w:ascii="仿宋_GB2312" w:eastAsia="仿宋_GB2312"/>
          <w:spacing w:val="0"/>
          <w:sz w:val="28"/>
          <w:szCs w:val="28"/>
        </w:rPr>
        <w:t>抄送：自治区党委</w:t>
      </w:r>
      <w:r>
        <w:rPr>
          <w:rFonts w:hint="eastAsia" w:ascii="仿宋_GB2312" w:eastAsia="仿宋_GB2312"/>
          <w:spacing w:val="0"/>
          <w:sz w:val="28"/>
          <w:szCs w:val="28"/>
          <w:lang w:eastAsia="zh-CN"/>
        </w:rPr>
        <w:t>办公厅、</w:t>
      </w:r>
      <w:r>
        <w:rPr>
          <w:rFonts w:hint="eastAsia" w:ascii="仿宋_GB2312" w:eastAsia="仿宋_GB2312"/>
          <w:spacing w:val="0"/>
          <w:sz w:val="28"/>
          <w:szCs w:val="28"/>
        </w:rPr>
        <w:t>人大常委会办公厅、政协办公厅</w:t>
      </w:r>
      <w:r>
        <w:rPr>
          <w:rFonts w:hint="eastAsia" w:ascii="仿宋_GB2312" w:eastAsia="仿宋_GB2312"/>
          <w:spacing w:val="0"/>
          <w:sz w:val="28"/>
          <w:szCs w:val="28"/>
          <w:lang w:eastAsia="zh-CN"/>
        </w:rPr>
        <w:t>、纪委办公厅</w:t>
      </w:r>
      <w:r>
        <w:rPr>
          <w:rFonts w:hint="eastAsia" w:ascii="仿宋_GB2312" w:eastAsia="仿宋_GB2312"/>
          <w:spacing w:val="0"/>
          <w:sz w:val="28"/>
          <w:szCs w:val="28"/>
        </w:rPr>
        <w:t>。</w:t>
      </w:r>
    </w:p>
    <w:sectPr>
      <w:footerReference r:id="rId3" w:type="default"/>
      <w:footerReference r:id="rId4" w:type="even"/>
      <w:pgSz w:w="11906" w:h="16838"/>
      <w:pgMar w:top="2098" w:right="1474" w:bottom="1701" w:left="1474" w:header="851" w:footer="1417" w:gutter="0"/>
      <w:paperSrc/>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方正小标宋_GBK">
    <w:altName w:val="微软雅黑"/>
    <w:panose1 w:val="03000502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9452" w:y="-23"/>
      <w:rPr>
        <w:rStyle w:val="10"/>
        <w:rFonts w:hint="eastAsia" w:ascii="宋体" w:hAnsi="宋体"/>
        <w:sz w:val="28"/>
        <w:szCs w:val="28"/>
      </w:rPr>
    </w:pPr>
    <w:r>
      <w:rPr>
        <w:rFonts w:hint="eastAsia" w:ascii="宋体" w:hAnsi="宋体"/>
        <w:sz w:val="28"/>
        <w:szCs w:val="28"/>
      </w:rPr>
      <w:fldChar w:fldCharType="begin"/>
    </w:r>
    <w:r>
      <w:rPr>
        <w:rStyle w:val="10"/>
        <w:rFonts w:hint="eastAsia" w:ascii="宋体" w:hAnsi="宋体"/>
        <w:sz w:val="28"/>
        <w:szCs w:val="28"/>
      </w:rPr>
      <w:instrText xml:space="preserve">PAGE  </w:instrText>
    </w:r>
    <w:r>
      <w:rPr>
        <w:rFonts w:hint="eastAsia" w:ascii="宋体" w:hAnsi="宋体"/>
        <w:sz w:val="28"/>
        <w:szCs w:val="28"/>
      </w:rPr>
      <w:fldChar w:fldCharType="separate"/>
    </w:r>
    <w:r>
      <w:rPr>
        <w:rStyle w:val="10"/>
        <w:rFonts w:ascii="宋体" w:hAnsi="宋体"/>
        <w:sz w:val="28"/>
        <w:szCs w:val="28"/>
        <w:lang/>
      </w:rPr>
      <w:t>- 3 -</w:t>
    </w:r>
    <w:r>
      <w:rPr>
        <w:rFonts w:hint="eastAsia" w:ascii="宋体" w:hAnsi="宋体"/>
        <w:sz w:val="28"/>
        <w:szCs w:val="28"/>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892" w:y="-23"/>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lang/>
      </w:rPr>
      <w:t>- 2 -</w:t>
    </w:r>
    <w:r>
      <w:rPr>
        <w:rFonts w:ascii="宋体" w:hAnsi="宋体"/>
        <w:sz w:val="28"/>
        <w:szCs w:val="28"/>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5763B2"/>
    <w:multiLevelType w:val="singleLevel"/>
    <w:tmpl w:val="BF5763B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4CA"/>
    <w:rsid w:val="00000DA3"/>
    <w:rsid w:val="00057363"/>
    <w:rsid w:val="0008038C"/>
    <w:rsid w:val="000D14CA"/>
    <w:rsid w:val="000F6A27"/>
    <w:rsid w:val="000F7DFD"/>
    <w:rsid w:val="001B7709"/>
    <w:rsid w:val="002970B9"/>
    <w:rsid w:val="002B29B9"/>
    <w:rsid w:val="002F4E59"/>
    <w:rsid w:val="00302982"/>
    <w:rsid w:val="0030489A"/>
    <w:rsid w:val="00307579"/>
    <w:rsid w:val="00323128"/>
    <w:rsid w:val="00337358"/>
    <w:rsid w:val="00340367"/>
    <w:rsid w:val="00351DB4"/>
    <w:rsid w:val="0039177C"/>
    <w:rsid w:val="00396618"/>
    <w:rsid w:val="00416A0B"/>
    <w:rsid w:val="0044339D"/>
    <w:rsid w:val="00444154"/>
    <w:rsid w:val="00452C53"/>
    <w:rsid w:val="00455973"/>
    <w:rsid w:val="00483E09"/>
    <w:rsid w:val="004A0D3F"/>
    <w:rsid w:val="004A5BD5"/>
    <w:rsid w:val="004B2561"/>
    <w:rsid w:val="004E31DF"/>
    <w:rsid w:val="004F74B0"/>
    <w:rsid w:val="00527E88"/>
    <w:rsid w:val="0053777E"/>
    <w:rsid w:val="00555E12"/>
    <w:rsid w:val="00581097"/>
    <w:rsid w:val="005C7397"/>
    <w:rsid w:val="006013A0"/>
    <w:rsid w:val="006048D6"/>
    <w:rsid w:val="006114C2"/>
    <w:rsid w:val="006A2C65"/>
    <w:rsid w:val="006C633F"/>
    <w:rsid w:val="006C713C"/>
    <w:rsid w:val="00742690"/>
    <w:rsid w:val="007512D9"/>
    <w:rsid w:val="00755D27"/>
    <w:rsid w:val="00773C5D"/>
    <w:rsid w:val="0077781A"/>
    <w:rsid w:val="007C6807"/>
    <w:rsid w:val="00806E28"/>
    <w:rsid w:val="00825CE1"/>
    <w:rsid w:val="008321A8"/>
    <w:rsid w:val="008408A0"/>
    <w:rsid w:val="00847452"/>
    <w:rsid w:val="00861E84"/>
    <w:rsid w:val="00896DF6"/>
    <w:rsid w:val="008D075D"/>
    <w:rsid w:val="008E482C"/>
    <w:rsid w:val="00926885"/>
    <w:rsid w:val="00934695"/>
    <w:rsid w:val="009606EB"/>
    <w:rsid w:val="009721B9"/>
    <w:rsid w:val="00991E90"/>
    <w:rsid w:val="009B08A3"/>
    <w:rsid w:val="00A246D9"/>
    <w:rsid w:val="00A63C00"/>
    <w:rsid w:val="00AA4AED"/>
    <w:rsid w:val="00AC3BB4"/>
    <w:rsid w:val="00B32830"/>
    <w:rsid w:val="00B33ED2"/>
    <w:rsid w:val="00B52F22"/>
    <w:rsid w:val="00B558E6"/>
    <w:rsid w:val="00B8542C"/>
    <w:rsid w:val="00B95CA8"/>
    <w:rsid w:val="00C16941"/>
    <w:rsid w:val="00C809B3"/>
    <w:rsid w:val="00CA468C"/>
    <w:rsid w:val="00CB0B2B"/>
    <w:rsid w:val="00CC1415"/>
    <w:rsid w:val="00CC7C4A"/>
    <w:rsid w:val="00D3579F"/>
    <w:rsid w:val="00D45C81"/>
    <w:rsid w:val="00D83EF6"/>
    <w:rsid w:val="00D95E50"/>
    <w:rsid w:val="00DB1EEF"/>
    <w:rsid w:val="00DD4FCD"/>
    <w:rsid w:val="00DD700A"/>
    <w:rsid w:val="00DF62D9"/>
    <w:rsid w:val="00E751C2"/>
    <w:rsid w:val="00F16D0D"/>
    <w:rsid w:val="00F51616"/>
    <w:rsid w:val="00F651C3"/>
    <w:rsid w:val="00F71128"/>
    <w:rsid w:val="00F94438"/>
    <w:rsid w:val="00FB760A"/>
    <w:rsid w:val="00FE2B87"/>
    <w:rsid w:val="01715CEB"/>
    <w:rsid w:val="020A5573"/>
    <w:rsid w:val="027163F5"/>
    <w:rsid w:val="03130023"/>
    <w:rsid w:val="06DC3C4A"/>
    <w:rsid w:val="07DB7F7C"/>
    <w:rsid w:val="0AE879CD"/>
    <w:rsid w:val="0BEF2FD8"/>
    <w:rsid w:val="0C9D102A"/>
    <w:rsid w:val="0F380010"/>
    <w:rsid w:val="0F8F3712"/>
    <w:rsid w:val="10A62BEA"/>
    <w:rsid w:val="11A9203E"/>
    <w:rsid w:val="12026270"/>
    <w:rsid w:val="1627566C"/>
    <w:rsid w:val="178138D4"/>
    <w:rsid w:val="17FB24AC"/>
    <w:rsid w:val="180C2802"/>
    <w:rsid w:val="1BA7556B"/>
    <w:rsid w:val="1BF7F297"/>
    <w:rsid w:val="1E785972"/>
    <w:rsid w:val="1F0F06E9"/>
    <w:rsid w:val="1F6C47FF"/>
    <w:rsid w:val="20B5562B"/>
    <w:rsid w:val="210F117C"/>
    <w:rsid w:val="217D23BA"/>
    <w:rsid w:val="223918C7"/>
    <w:rsid w:val="23264338"/>
    <w:rsid w:val="26154A57"/>
    <w:rsid w:val="27054714"/>
    <w:rsid w:val="27355263"/>
    <w:rsid w:val="27B7431E"/>
    <w:rsid w:val="27E04077"/>
    <w:rsid w:val="29255FCE"/>
    <w:rsid w:val="29340AB0"/>
    <w:rsid w:val="29A62830"/>
    <w:rsid w:val="2A3A0933"/>
    <w:rsid w:val="2AF61794"/>
    <w:rsid w:val="2BBC4266"/>
    <w:rsid w:val="2D73499D"/>
    <w:rsid w:val="2FD80F7F"/>
    <w:rsid w:val="30CD6C9E"/>
    <w:rsid w:val="317B493D"/>
    <w:rsid w:val="326822C2"/>
    <w:rsid w:val="351D2CFA"/>
    <w:rsid w:val="35DFFB0E"/>
    <w:rsid w:val="36193767"/>
    <w:rsid w:val="39C84E9E"/>
    <w:rsid w:val="3AF834CA"/>
    <w:rsid w:val="3B0C717F"/>
    <w:rsid w:val="3BB75E87"/>
    <w:rsid w:val="3C25652E"/>
    <w:rsid w:val="3C6B6EA5"/>
    <w:rsid w:val="3DB93D7E"/>
    <w:rsid w:val="3E2E27AD"/>
    <w:rsid w:val="3E8003A9"/>
    <w:rsid w:val="3EE43B40"/>
    <w:rsid w:val="3F85375F"/>
    <w:rsid w:val="401D72F5"/>
    <w:rsid w:val="41386A17"/>
    <w:rsid w:val="42B61283"/>
    <w:rsid w:val="455967A9"/>
    <w:rsid w:val="455F3977"/>
    <w:rsid w:val="478C3379"/>
    <w:rsid w:val="4814620B"/>
    <w:rsid w:val="487A4700"/>
    <w:rsid w:val="4CAC4573"/>
    <w:rsid w:val="4FD33F1F"/>
    <w:rsid w:val="4FD817BC"/>
    <w:rsid w:val="4FDF6274"/>
    <w:rsid w:val="500B2151"/>
    <w:rsid w:val="50591497"/>
    <w:rsid w:val="513B7C42"/>
    <w:rsid w:val="51942682"/>
    <w:rsid w:val="5232472D"/>
    <w:rsid w:val="54020F64"/>
    <w:rsid w:val="556E4ED2"/>
    <w:rsid w:val="55FFB6B0"/>
    <w:rsid w:val="57351534"/>
    <w:rsid w:val="579144D5"/>
    <w:rsid w:val="57EB50F1"/>
    <w:rsid w:val="581234E4"/>
    <w:rsid w:val="5A9E268E"/>
    <w:rsid w:val="5ABF37D8"/>
    <w:rsid w:val="5BA5123A"/>
    <w:rsid w:val="5D182B8A"/>
    <w:rsid w:val="5E9241CC"/>
    <w:rsid w:val="5EFA7CCD"/>
    <w:rsid w:val="5FC47C57"/>
    <w:rsid w:val="612A5090"/>
    <w:rsid w:val="6188231B"/>
    <w:rsid w:val="63035630"/>
    <w:rsid w:val="648D579B"/>
    <w:rsid w:val="650E2E84"/>
    <w:rsid w:val="651313E3"/>
    <w:rsid w:val="659A94E9"/>
    <w:rsid w:val="671D4AA2"/>
    <w:rsid w:val="67C742AE"/>
    <w:rsid w:val="68C13D1E"/>
    <w:rsid w:val="69957DEC"/>
    <w:rsid w:val="69AA7AA3"/>
    <w:rsid w:val="6A6C49D9"/>
    <w:rsid w:val="6ADE316A"/>
    <w:rsid w:val="6C193BEE"/>
    <w:rsid w:val="6C564AE8"/>
    <w:rsid w:val="6DBF0EF9"/>
    <w:rsid w:val="6DF72075"/>
    <w:rsid w:val="6FFFFDEB"/>
    <w:rsid w:val="731829DE"/>
    <w:rsid w:val="74022FCB"/>
    <w:rsid w:val="750F5F66"/>
    <w:rsid w:val="76167F2F"/>
    <w:rsid w:val="76240541"/>
    <w:rsid w:val="76364085"/>
    <w:rsid w:val="77FE32F3"/>
    <w:rsid w:val="79EF7A54"/>
    <w:rsid w:val="7A0176CA"/>
    <w:rsid w:val="7C7734A3"/>
    <w:rsid w:val="7D1850A2"/>
    <w:rsid w:val="7D2F2D7C"/>
    <w:rsid w:val="7DA83E82"/>
    <w:rsid w:val="7FBD935D"/>
    <w:rsid w:val="7FEF312E"/>
    <w:rsid w:val="7FFB797E"/>
    <w:rsid w:val="83FFFF47"/>
    <w:rsid w:val="8E8EEAB9"/>
    <w:rsid w:val="90D43234"/>
    <w:rsid w:val="9AEB45BD"/>
    <w:rsid w:val="AB37CC66"/>
    <w:rsid w:val="B3FF8FA4"/>
    <w:rsid w:val="B85FC5F3"/>
    <w:rsid w:val="BF7EB84F"/>
    <w:rsid w:val="CCCAC953"/>
    <w:rsid w:val="DBD7490A"/>
    <w:rsid w:val="DF771ECE"/>
    <w:rsid w:val="DF7993E8"/>
    <w:rsid w:val="E7CF8A19"/>
    <w:rsid w:val="EBAB8B6B"/>
    <w:rsid w:val="F3E75DE7"/>
    <w:rsid w:val="F3F7F220"/>
    <w:rsid w:val="F7EA01FF"/>
    <w:rsid w:val="FB7B16B2"/>
    <w:rsid w:val="FB8DB32C"/>
    <w:rsid w:val="FBF54E8B"/>
    <w:rsid w:val="FD771DE8"/>
    <w:rsid w:val="FD790E56"/>
    <w:rsid w:val="FDDD9380"/>
    <w:rsid w:val="FDFF5CFE"/>
    <w:rsid w:val="FDFFDDCA"/>
    <w:rsid w:val="FE7F2867"/>
    <w:rsid w:val="FEFF342F"/>
    <w:rsid w:val="FFBE8F59"/>
    <w:rsid w:val="FFF00123"/>
    <w:rsid w:val="FFFB28F5"/>
    <w:rsid w:val="FFFDAA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Normal Indent"/>
    <w:basedOn w:val="1"/>
    <w:next w:val="1"/>
    <w:uiPriority w:val="0"/>
    <w:pPr>
      <w:adjustRightInd w:val="0"/>
      <w:spacing w:line="360" w:lineRule="atLeast"/>
      <w:ind w:firstLine="420"/>
      <w:jc w:val="left"/>
      <w:textAlignment w:val="baseline"/>
    </w:pPr>
    <w:rPr>
      <w:rFonts w:ascii="Times New Roman" w:hAnsi="Times New Roman" w:eastAsia="宋体" w:cs="Times New Roman"/>
      <w:kern w:val="0"/>
      <w:sz w:val="24"/>
      <w:szCs w:val="20"/>
    </w:rPr>
  </w:style>
  <w:style w:type="paragraph" w:styleId="3">
    <w:name w:val="Body Text"/>
    <w:basedOn w:val="1"/>
    <w:uiPriority w:val="0"/>
    <w:pPr>
      <w:spacing w:after="120"/>
    </w:pPr>
    <w:rPr>
      <w:rFonts w:ascii="Calibri" w:hAnsi="Calibri" w:eastAsia="宋体" w:cs="Times New Roman"/>
      <w:szCs w:val="22"/>
    </w:rPr>
  </w:style>
  <w:style w:type="paragraph" w:styleId="4">
    <w:name w:val="Balloon Text"/>
    <w:basedOn w:val="1"/>
    <w:uiPriority w:val="0"/>
    <w:rPr>
      <w:rFonts w:ascii="Calibri" w:hAnsi="Calibri" w:eastAsia="宋体" w:cs="Times New Roman"/>
      <w:sz w:val="18"/>
      <w:szCs w:val="18"/>
    </w:rPr>
  </w:style>
  <w:style w:type="paragraph" w:styleId="5">
    <w:name w:val="footer"/>
    <w:basedOn w:val="1"/>
    <w:link w:val="11"/>
    <w:uiPriority w:val="0"/>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basedOn w:val="9"/>
    <w:uiPriority w:val="0"/>
  </w:style>
  <w:style w:type="character" w:customStyle="1" w:styleId="11">
    <w:name w:val=" Char Char"/>
    <w:link w:val="5"/>
    <w:uiPriority w:val="0"/>
    <w:rPr>
      <w:rFonts w:ascii="Times New Roman" w:hAnsi="Times New Roman" w:eastAsia="宋体" w:cs="Times New Roman"/>
      <w:sz w:val="18"/>
    </w:rPr>
  </w:style>
  <w:style w:type="character" w:customStyle="1" w:styleId="12">
    <w:name w:val=" Char Char1"/>
    <w:link w:val="6"/>
    <w:uiPriority w:val="0"/>
    <w:rPr>
      <w:rFonts w:ascii="Times New Roman" w:hAnsi="Times New Roman" w:eastAsia="宋体" w:cs="Times New Roman"/>
      <w:sz w:val="18"/>
    </w:rPr>
  </w:style>
  <w:style w:type="character" w:customStyle="1" w:styleId="13">
    <w:name w:val="页脚 Char"/>
    <w:uiPriority w:val="99"/>
    <w:rPr>
      <w:rFonts w:ascii="Calibri" w:hAnsi="Calibri" w:eastAsia="宋体" w:cs="Times New Roman"/>
      <w:kern w:val="2"/>
      <w:sz w:val="18"/>
      <w:szCs w:val="18"/>
    </w:rPr>
  </w:style>
  <w:style w:type="character" w:customStyle="1" w:styleId="14">
    <w:name w:val="页眉 Char"/>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Lenovo (Beijing) Limited</Company>
  <Pages>1</Pages>
  <Words>3</Words>
  <Characters>21</Characters>
  <Lines>1</Lines>
  <Paragraphs>1</Paragraphs>
  <TotalTime>5</TotalTime>
  <ScaleCrop>false</ScaleCrop>
  <LinksUpToDate>false</LinksUpToDate>
  <CharactersWithSpaces>23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2021-12-14T10:21:00Z</dcterms:created>
  <dc:creator>王蕾:打印</dc:creator>
  <cp:lastModifiedBy>zwfw</cp:lastModifiedBy>
  <cp:lastPrinted>2022-07-08T11:14:31Z</cp:lastPrinted>
  <dcterms:modified xsi:type="dcterms:W3CDTF">2022-07-08T07:11:09Z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