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585" w:lineRule="atLeast"/>
        <w:ind w:left="0" w:firstLine="0"/>
        <w:rPr>
          <w:rFonts w:ascii="sans-serif" w:hAnsi="sans-serif" w:eastAsia="sans-serif" w:cs="sans-serif"/>
          <w:i w:val="0"/>
          <w:caps w:val="0"/>
          <w:color w:val="000000"/>
          <w:spacing w:val="0"/>
          <w:sz w:val="27"/>
          <w:szCs w:val="27"/>
        </w:rPr>
      </w:pPr>
      <w:bookmarkStart w:id="0" w:name="OLE_LINK1"/>
      <w:r>
        <w:rPr>
          <w:rFonts w:ascii="黑体" w:hAnsi="宋体" w:eastAsia="黑体" w:cs="黑体"/>
          <w:i w:val="0"/>
          <w:caps w:val="0"/>
          <w:color w:val="000000"/>
          <w:spacing w:val="0"/>
          <w:sz w:val="31"/>
          <w:szCs w:val="31"/>
        </w:rPr>
        <w:t>附件</w:t>
      </w:r>
    </w:p>
    <w:p>
      <w:pPr>
        <w:pStyle w:val="2"/>
        <w:keepNext w:val="0"/>
        <w:keepLines w:val="0"/>
        <w:widowControl/>
        <w:suppressLineNumbers w:val="0"/>
        <w:spacing w:line="585" w:lineRule="atLeast"/>
        <w:ind w:left="0" w:firstLine="0"/>
        <w:rPr>
          <w:rFonts w:hint="default" w:ascii="sans-serif" w:hAnsi="sans-serif" w:eastAsia="sans-serif" w:cs="sans-serif"/>
          <w:i w:val="0"/>
          <w:caps w:val="0"/>
          <w:color w:val="000000"/>
          <w:spacing w:val="0"/>
          <w:sz w:val="27"/>
          <w:szCs w:val="27"/>
        </w:rPr>
      </w:pPr>
      <w:r>
        <w:rPr>
          <w:rFonts w:ascii="仿宋_GB2312" w:hAnsi="sans-serif" w:eastAsia="仿宋_GB2312" w:cs="仿宋_GB2312"/>
          <w:i w:val="0"/>
          <w:caps w:val="0"/>
          <w:color w:val="000000"/>
          <w:spacing w:val="0"/>
          <w:sz w:val="31"/>
          <w:szCs w:val="31"/>
        </w:rPr>
        <w:t> </w:t>
      </w:r>
    </w:p>
    <w:p>
      <w:pPr>
        <w:pStyle w:val="2"/>
        <w:keepNext w:val="0"/>
        <w:keepLines w:val="0"/>
        <w:widowControl/>
        <w:suppressLineNumbers w:val="0"/>
        <w:spacing w:line="585" w:lineRule="atLeast"/>
        <w:ind w:left="0" w:firstLine="0"/>
        <w:jc w:val="center"/>
        <w:rPr>
          <w:rFonts w:hint="default" w:ascii="sans-serif" w:hAnsi="sans-serif" w:eastAsia="sans-serif" w:cs="sans-serif"/>
          <w:i w:val="0"/>
          <w:caps w:val="0"/>
          <w:color w:val="000000"/>
          <w:spacing w:val="0"/>
          <w:sz w:val="27"/>
          <w:szCs w:val="27"/>
        </w:rPr>
      </w:pPr>
      <w:r>
        <w:rPr>
          <w:rFonts w:ascii="方正小标宋简体" w:hAnsi="方正小标宋简体" w:eastAsia="方正小标宋简体" w:cs="方正小标宋简体"/>
          <w:i w:val="0"/>
          <w:caps w:val="0"/>
          <w:color w:val="000000"/>
          <w:spacing w:val="0"/>
          <w:sz w:val="43"/>
          <w:szCs w:val="43"/>
        </w:rPr>
        <w:t>巴彦淖尔市</w:t>
      </w:r>
      <w:r>
        <w:rPr>
          <w:rFonts w:hint="eastAsia" w:ascii="方正小标宋简体" w:hAnsi="方正小标宋简体" w:eastAsia="方正小标宋简体" w:cs="方正小标宋简体"/>
          <w:i w:val="0"/>
          <w:caps w:val="0"/>
          <w:color w:val="000000"/>
          <w:spacing w:val="0"/>
          <w:sz w:val="43"/>
          <w:szCs w:val="43"/>
        </w:rPr>
        <w:t>2022年度国家黄河流域生态环境</w:t>
      </w:r>
    </w:p>
    <w:p>
      <w:pPr>
        <w:pStyle w:val="2"/>
        <w:keepNext w:val="0"/>
        <w:keepLines w:val="0"/>
        <w:widowControl/>
        <w:suppressLineNumbers w:val="0"/>
        <w:spacing w:line="585" w:lineRule="atLeast"/>
        <w:ind w:left="0" w:firstLine="0"/>
        <w:jc w:val="center"/>
        <w:rPr>
          <w:rFonts w:hint="default" w:ascii="sans-serif" w:hAnsi="sans-serif" w:eastAsia="sans-serif" w:cs="sans-serif"/>
          <w:i w:val="0"/>
          <w:caps w:val="0"/>
          <w:color w:val="000000"/>
          <w:spacing w:val="0"/>
          <w:sz w:val="27"/>
          <w:szCs w:val="27"/>
        </w:rPr>
      </w:pPr>
      <w:r>
        <w:rPr>
          <w:rFonts w:hint="eastAsia" w:ascii="方正小标宋简体" w:hAnsi="方正小标宋简体" w:eastAsia="方正小标宋简体" w:cs="方正小标宋简体"/>
          <w:i w:val="0"/>
          <w:caps w:val="0"/>
          <w:color w:val="000000"/>
          <w:spacing w:val="0"/>
          <w:sz w:val="43"/>
          <w:szCs w:val="43"/>
        </w:rPr>
        <w:t>警示片披露问题销号公示</w:t>
      </w:r>
    </w:p>
    <w:p>
      <w:pPr>
        <w:pStyle w:val="2"/>
        <w:keepNext w:val="0"/>
        <w:keepLines w:val="0"/>
        <w:widowControl/>
        <w:suppressLineNumbers w:val="0"/>
        <w:spacing w:line="585" w:lineRule="atLeast"/>
        <w:ind w:left="0" w:firstLine="0"/>
        <w:jc w:val="center"/>
        <w:rPr>
          <w:rFonts w:hint="default" w:ascii="sans-serif" w:hAnsi="sans-serif" w:eastAsia="sans-serif" w:cs="sans-serif"/>
          <w:i w:val="0"/>
          <w:caps w:val="0"/>
          <w:color w:val="000000"/>
          <w:spacing w:val="0"/>
          <w:sz w:val="27"/>
          <w:szCs w:val="27"/>
        </w:rPr>
      </w:pPr>
      <w:r>
        <w:rPr>
          <w:rFonts w:hint="eastAsia" w:ascii="方正小标宋简体" w:hAnsi="方正小标宋简体" w:eastAsia="方正小标宋简体" w:cs="方正小标宋简体"/>
          <w:i w:val="0"/>
          <w:caps w:val="0"/>
          <w:color w:val="000000"/>
          <w:spacing w:val="0"/>
          <w:sz w:val="43"/>
          <w:szCs w:val="43"/>
        </w:rPr>
        <w:t> </w:t>
      </w:r>
    </w:p>
    <w:p>
      <w:pPr>
        <w:pStyle w:val="2"/>
        <w:keepNext w:val="0"/>
        <w:keepLines w:val="0"/>
        <w:widowControl/>
        <w:suppressLineNumbers w:val="0"/>
        <w:spacing w:line="585" w:lineRule="atLeast"/>
        <w:ind w:left="0" w:firstLine="645"/>
        <w:jc w:val="both"/>
        <w:rPr>
          <w:rFonts w:hint="default" w:ascii="sans-serif" w:hAnsi="sans-serif" w:eastAsia="sans-serif" w:cs="sans-serif"/>
          <w:i w:val="0"/>
          <w:caps w:val="0"/>
          <w:color w:val="000000"/>
          <w:spacing w:val="0"/>
          <w:sz w:val="27"/>
          <w:szCs w:val="27"/>
        </w:rPr>
      </w:pPr>
      <w:r>
        <w:rPr>
          <w:rFonts w:hint="eastAsia" w:ascii="仿宋_GB2312" w:hAnsi="sans-serif" w:eastAsia="仿宋_GB2312" w:cs="仿宋_GB2312"/>
          <w:i w:val="0"/>
          <w:caps w:val="0"/>
          <w:color w:val="000000"/>
          <w:spacing w:val="0"/>
          <w:sz w:val="31"/>
          <w:szCs w:val="31"/>
        </w:rPr>
        <w:t>按照《内蒙古自治区发展和改革委员会关于做好</w:t>
      </w:r>
      <w:r>
        <w:rPr>
          <w:rFonts w:hint="default" w:ascii="Times New Roman" w:hAnsi="Times New Roman" w:eastAsia="sans-serif" w:cs="Times New Roman"/>
          <w:i w:val="0"/>
          <w:caps w:val="0"/>
          <w:color w:val="000000"/>
          <w:spacing w:val="0"/>
          <w:sz w:val="31"/>
          <w:szCs w:val="31"/>
        </w:rPr>
        <w:t>2021</w:t>
      </w:r>
      <w:r>
        <w:rPr>
          <w:rFonts w:hint="eastAsia" w:ascii="仿宋_GB2312" w:hAnsi="sans-serif" w:eastAsia="仿宋_GB2312" w:cs="仿宋_GB2312"/>
          <w:i w:val="0"/>
          <w:caps w:val="0"/>
          <w:color w:val="000000"/>
          <w:spacing w:val="0"/>
          <w:sz w:val="31"/>
          <w:szCs w:val="31"/>
        </w:rPr>
        <w:t>年黄河流域生态环境警示片披露问题整改验收销号工作的通知》（内发改地区字〔</w:t>
      </w:r>
      <w:r>
        <w:rPr>
          <w:rFonts w:hint="default" w:ascii="Times New Roman" w:hAnsi="Times New Roman" w:eastAsia="sans-serif" w:cs="Times New Roman"/>
          <w:i w:val="0"/>
          <w:caps w:val="0"/>
          <w:color w:val="000000"/>
          <w:spacing w:val="0"/>
          <w:sz w:val="31"/>
          <w:szCs w:val="31"/>
        </w:rPr>
        <w:t>2022</w:t>
      </w:r>
      <w:r>
        <w:rPr>
          <w:rFonts w:hint="eastAsia" w:ascii="仿宋_GB2312" w:hAnsi="sans-serif" w:eastAsia="仿宋_GB2312" w:cs="仿宋_GB2312"/>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1286</w:t>
      </w:r>
      <w:r>
        <w:rPr>
          <w:rFonts w:hint="eastAsia" w:ascii="仿宋_GB2312" w:hAnsi="sans-serif" w:eastAsia="仿宋_GB2312" w:cs="仿宋_GB2312"/>
          <w:i w:val="0"/>
          <w:caps w:val="0"/>
          <w:color w:val="000000"/>
          <w:spacing w:val="0"/>
          <w:sz w:val="31"/>
          <w:szCs w:val="31"/>
        </w:rPr>
        <w:t>号）要求，拟对</w:t>
      </w:r>
      <w:r>
        <w:rPr>
          <w:rFonts w:hint="default" w:ascii="Times New Roman" w:hAnsi="Times New Roman" w:eastAsia="sans-serif" w:cs="Times New Roman"/>
          <w:i w:val="0"/>
          <w:caps w:val="0"/>
          <w:color w:val="000000"/>
          <w:spacing w:val="0"/>
          <w:sz w:val="31"/>
          <w:szCs w:val="31"/>
        </w:rPr>
        <w:t>2022</w:t>
      </w:r>
      <w:r>
        <w:rPr>
          <w:rFonts w:hint="eastAsia" w:ascii="仿宋_GB2312" w:hAnsi="sans-serif" w:eastAsia="仿宋_GB2312" w:cs="仿宋_GB2312"/>
          <w:i w:val="0"/>
          <w:caps w:val="0"/>
          <w:color w:val="000000"/>
          <w:spacing w:val="0"/>
          <w:sz w:val="31"/>
          <w:szCs w:val="31"/>
        </w:rPr>
        <w:t>年度国家黄河流域生态环境警示片涉及自治区自然资源厅牵头监管任务中的“2022年3月现场调查发现，内蒙古自治区巴彦淖尔市乌拉特前旗多家企业长期违法违规开山采矿、占用草原，导致该区域草地逐年沙化，草地面积和质量持续下降。乌拉特前旗85家矿山中，有62个存在违规侵占草原问题，侵占荒漠草原面积近3万亩。华拓矿业作为当地最大矿山企业，2013年以来多次被群众举报存在违法越界开采问题。万林沟北矿区铁矿、耀辉矿业、蒙航矿业、温图铁矿区等也违法侵占大片草原；生金矿业三年前因越界开采被处罚，至现场调查时仍未进行生态修复。此外，华拓矿业、中正矿业、海流斯太矿业、天宇铁矿粉等企业尾矿库违规占用河道”问题整改情况公示如下：</w:t>
      </w:r>
    </w:p>
    <w:p>
      <w:pPr>
        <w:pStyle w:val="2"/>
        <w:keepNext w:val="0"/>
        <w:keepLines w:val="0"/>
        <w:widowControl/>
        <w:suppressLineNumbers w:val="0"/>
        <w:spacing w:line="585" w:lineRule="atLeast"/>
        <w:ind w:left="0" w:firstLine="64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000000"/>
          <w:spacing w:val="0"/>
          <w:sz w:val="31"/>
          <w:szCs w:val="31"/>
        </w:rPr>
        <w:t>一、完成情况：</w:t>
      </w:r>
    </w:p>
    <w:p>
      <w:pPr>
        <w:pStyle w:val="2"/>
        <w:keepNext w:val="0"/>
        <w:keepLines w:val="0"/>
        <w:widowControl/>
        <w:suppressLineNumbers w:val="0"/>
        <w:spacing w:line="585" w:lineRule="atLeast"/>
        <w:ind w:left="0" w:firstLine="645"/>
        <w:rPr>
          <w:rFonts w:hint="default" w:ascii="sans-serif" w:hAnsi="sans-serif" w:eastAsia="sans-serif" w:cs="sans-serif"/>
          <w:i w:val="0"/>
          <w:caps w:val="0"/>
          <w:color w:val="000000"/>
          <w:spacing w:val="0"/>
          <w:sz w:val="27"/>
          <w:szCs w:val="27"/>
        </w:rPr>
      </w:pPr>
      <w:r>
        <w:rPr>
          <w:rFonts w:hint="eastAsia" w:ascii="仿宋_GB2312" w:hAnsi="sans-serif" w:eastAsia="仿宋_GB2312" w:cs="仿宋_GB2312"/>
          <w:i w:val="0"/>
          <w:caps w:val="0"/>
          <w:color w:val="000000"/>
          <w:spacing w:val="0"/>
          <w:sz w:val="31"/>
          <w:szCs w:val="31"/>
        </w:rPr>
        <w:t>该项问题已按要求完成整改。</w:t>
      </w:r>
    </w:p>
    <w:p>
      <w:pPr>
        <w:pStyle w:val="2"/>
        <w:keepNext w:val="0"/>
        <w:keepLines w:val="0"/>
        <w:widowControl/>
        <w:suppressLineNumbers w:val="0"/>
        <w:spacing w:line="585" w:lineRule="atLeast"/>
        <w:ind w:left="0" w:firstLine="645"/>
        <w:rPr>
          <w:rFonts w:hint="default" w:ascii="sans-serif" w:hAnsi="sans-serif" w:eastAsia="sans-serif" w:cs="sans-serif"/>
          <w:i w:val="0"/>
          <w:caps w:val="0"/>
          <w:color w:val="000000"/>
          <w:spacing w:val="0"/>
          <w:sz w:val="27"/>
          <w:szCs w:val="27"/>
        </w:rPr>
      </w:pPr>
      <w:r>
        <w:rPr>
          <w:rFonts w:hint="eastAsia" w:ascii="黑体" w:hAnsi="宋体" w:eastAsia="黑体" w:cs="黑体"/>
          <w:i w:val="0"/>
          <w:caps w:val="0"/>
          <w:color w:val="000000"/>
          <w:spacing w:val="0"/>
          <w:sz w:val="31"/>
          <w:szCs w:val="31"/>
        </w:rPr>
        <w:t>二、整改进展：</w:t>
      </w:r>
    </w:p>
    <w:p>
      <w:pPr>
        <w:pStyle w:val="2"/>
        <w:keepNext w:val="0"/>
        <w:keepLines w:val="0"/>
        <w:widowControl/>
        <w:suppressLineNumbers w:val="0"/>
        <w:spacing w:line="315" w:lineRule="atLeast"/>
        <w:ind w:left="0" w:firstLine="645"/>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w:t>
      </w:r>
      <w:r>
        <w:rPr>
          <w:rFonts w:hint="eastAsia" w:ascii="仿宋_GB2312" w:hAnsi="sans-serif" w:eastAsia="仿宋_GB2312" w:cs="仿宋_GB2312"/>
          <w:i w:val="0"/>
          <w:caps w:val="0"/>
          <w:color w:val="000000"/>
          <w:spacing w:val="0"/>
          <w:sz w:val="31"/>
          <w:szCs w:val="31"/>
        </w:rPr>
        <w:t>.一是经全面细致排查、核实，实际涉及51家企业68个项目，破坏草原面积44671.92亩，已逐一建立排查整改台</w:t>
      </w:r>
      <w:r>
        <w:rPr>
          <w:rFonts w:hint="eastAsia" w:ascii="仿宋_GB2312" w:hAnsi="sans-serif" w:eastAsia="仿宋_GB2312" w:cs="仿宋_GB2312"/>
          <w:i w:val="0"/>
          <w:caps w:val="0"/>
          <w:color w:val="000000"/>
          <w:spacing w:val="0"/>
          <w:sz w:val="31"/>
          <w:szCs w:val="31"/>
          <w:lang w:val="en-US" w:eastAsia="zh-CN"/>
        </w:rPr>
        <w:t>账</w:t>
      </w:r>
      <w:bookmarkStart w:id="1" w:name="_GoBack"/>
      <w:bookmarkEnd w:id="1"/>
      <w:r>
        <w:rPr>
          <w:rFonts w:hint="eastAsia" w:ascii="仿宋_GB2312" w:hAnsi="Times New Roman" w:eastAsia="仿宋_GB2312" w:cs="仿宋_GB2312"/>
          <w:i w:val="0"/>
          <w:caps w:val="0"/>
          <w:color w:val="000000"/>
          <w:spacing w:val="0"/>
          <w:sz w:val="31"/>
          <w:szCs w:val="31"/>
        </w:rPr>
        <w:t>。</w:t>
      </w:r>
      <w:r>
        <w:rPr>
          <w:rFonts w:hint="eastAsia" w:ascii="仿宋_GB2312" w:hAnsi="sans-serif" w:eastAsia="仿宋_GB2312" w:cs="仿宋_GB2312"/>
          <w:i w:val="0"/>
          <w:caps w:val="0"/>
          <w:color w:val="000000"/>
          <w:spacing w:val="0"/>
          <w:sz w:val="31"/>
          <w:szCs w:val="31"/>
        </w:rPr>
        <w:t>二是</w:t>
      </w:r>
      <w:r>
        <w:rPr>
          <w:rFonts w:hint="eastAsia" w:ascii="仿宋_GB2312" w:hAnsi="Times New Roman" w:eastAsia="仿宋_GB2312" w:cs="仿宋_GB2312"/>
          <w:i w:val="0"/>
          <w:caps w:val="0"/>
          <w:color w:val="000000"/>
          <w:spacing w:val="0"/>
          <w:sz w:val="31"/>
          <w:szCs w:val="31"/>
        </w:rPr>
        <w:t>充分发挥林长制引领作用</w:t>
      </w:r>
      <w:r>
        <w:rPr>
          <w:rFonts w:hint="default" w:ascii="Times New Roman" w:hAnsi="Times New Roman" w:eastAsia="sans-serif" w:cs="Times New Roman"/>
          <w:i w:val="0"/>
          <w:caps w:val="0"/>
          <w:color w:val="000000"/>
          <w:spacing w:val="0"/>
          <w:sz w:val="31"/>
          <w:szCs w:val="31"/>
        </w:rPr>
        <w:t>,</w:t>
      </w:r>
      <w:r>
        <w:rPr>
          <w:rFonts w:hint="eastAsia" w:ascii="仿宋_GB2312" w:hAnsi="Times New Roman" w:eastAsia="仿宋_GB2312" w:cs="仿宋_GB2312"/>
          <w:i w:val="0"/>
          <w:caps w:val="0"/>
          <w:color w:val="000000"/>
          <w:spacing w:val="0"/>
          <w:sz w:val="31"/>
          <w:szCs w:val="31"/>
        </w:rPr>
        <w:t>切实加强草原资源保护监管</w:t>
      </w:r>
      <w:r>
        <w:rPr>
          <w:rFonts w:hint="default" w:ascii="Times New Roman" w:hAnsi="Times New Roman" w:eastAsia="sans-serif" w:cs="Times New Roman"/>
          <w:i w:val="0"/>
          <w:caps w:val="0"/>
          <w:color w:val="000000"/>
          <w:spacing w:val="0"/>
          <w:sz w:val="31"/>
          <w:szCs w:val="31"/>
        </w:rPr>
        <w:t>,</w:t>
      </w:r>
      <w:r>
        <w:rPr>
          <w:rFonts w:hint="eastAsia" w:ascii="仿宋_GB2312" w:hAnsi="Times New Roman" w:eastAsia="仿宋_GB2312" w:cs="仿宋_GB2312"/>
          <w:i w:val="0"/>
          <w:caps w:val="0"/>
          <w:color w:val="000000"/>
          <w:spacing w:val="0"/>
          <w:sz w:val="31"/>
          <w:szCs w:val="31"/>
        </w:rPr>
        <w:t>重点对已审批的征占用草原项目进行检查，发现违规违法问题线索及时移交相关部门依法依规调查处理。乌拉特前旗公安机关对涉嫌非法占用农用地的</w:t>
      </w:r>
      <w:r>
        <w:rPr>
          <w:rFonts w:hint="default" w:ascii="Times New Roman" w:hAnsi="Times New Roman" w:eastAsia="sans-serif" w:cs="Times New Roman"/>
          <w:i w:val="0"/>
          <w:caps w:val="0"/>
          <w:color w:val="000000"/>
          <w:spacing w:val="0"/>
          <w:sz w:val="31"/>
          <w:szCs w:val="31"/>
        </w:rPr>
        <w:t>50</w:t>
      </w:r>
      <w:r>
        <w:rPr>
          <w:rFonts w:hint="eastAsia" w:ascii="仿宋_GB2312" w:hAnsi="Times New Roman" w:eastAsia="仿宋_GB2312" w:cs="仿宋_GB2312"/>
          <w:i w:val="0"/>
          <w:caps w:val="0"/>
          <w:color w:val="000000"/>
          <w:spacing w:val="0"/>
          <w:sz w:val="31"/>
          <w:szCs w:val="31"/>
        </w:rPr>
        <w:t>起案件立案侦查，其中</w:t>
      </w:r>
      <w:r>
        <w:rPr>
          <w:rFonts w:hint="eastAsia" w:ascii="仿宋_GB2312" w:hAnsi="sans-serif" w:eastAsia="仿宋_GB2312" w:cs="仿宋_GB2312"/>
          <w:i w:val="0"/>
          <w:caps w:val="0"/>
          <w:color w:val="000000"/>
          <w:spacing w:val="0"/>
          <w:sz w:val="31"/>
          <w:szCs w:val="31"/>
        </w:rPr>
        <w:t>，</w:t>
      </w:r>
      <w:r>
        <w:rPr>
          <w:rFonts w:hint="eastAsia" w:ascii="仿宋_GB2312" w:hAnsi="Times New Roman" w:eastAsia="仿宋_GB2312" w:cs="仿宋_GB2312"/>
          <w:i w:val="0"/>
          <w:caps w:val="0"/>
          <w:color w:val="000000"/>
          <w:spacing w:val="0"/>
          <w:sz w:val="31"/>
          <w:szCs w:val="31"/>
        </w:rPr>
        <w:t>移送检察机关</w:t>
      </w:r>
      <w:r>
        <w:rPr>
          <w:rFonts w:hint="default" w:ascii="Times New Roman" w:hAnsi="Times New Roman" w:eastAsia="sans-serif" w:cs="Times New Roman"/>
          <w:i w:val="0"/>
          <w:caps w:val="0"/>
          <w:color w:val="000000"/>
          <w:spacing w:val="0"/>
          <w:sz w:val="31"/>
          <w:szCs w:val="31"/>
        </w:rPr>
        <w:t>16</w:t>
      </w:r>
      <w:r>
        <w:rPr>
          <w:rFonts w:hint="eastAsia" w:ascii="仿宋_GB2312" w:hAnsi="Times New Roman" w:eastAsia="仿宋_GB2312" w:cs="仿宋_GB2312"/>
          <w:i w:val="0"/>
          <w:caps w:val="0"/>
          <w:color w:val="000000"/>
          <w:spacing w:val="0"/>
          <w:sz w:val="31"/>
          <w:szCs w:val="31"/>
        </w:rPr>
        <w:t>起、行政结案</w:t>
      </w:r>
      <w:r>
        <w:rPr>
          <w:rFonts w:hint="default" w:ascii="Times New Roman" w:hAnsi="Times New Roman" w:eastAsia="sans-serif" w:cs="Times New Roman"/>
          <w:i w:val="0"/>
          <w:caps w:val="0"/>
          <w:color w:val="000000"/>
          <w:spacing w:val="0"/>
          <w:sz w:val="31"/>
          <w:szCs w:val="31"/>
        </w:rPr>
        <w:t>34</w:t>
      </w:r>
      <w:r>
        <w:rPr>
          <w:rFonts w:hint="eastAsia" w:ascii="仿宋_GB2312" w:hAnsi="Times New Roman" w:eastAsia="仿宋_GB2312" w:cs="仿宋_GB2312"/>
          <w:i w:val="0"/>
          <w:caps w:val="0"/>
          <w:color w:val="000000"/>
          <w:spacing w:val="0"/>
          <w:sz w:val="31"/>
          <w:szCs w:val="31"/>
        </w:rPr>
        <w:t>起，案件已全部查处到位。</w:t>
      </w:r>
      <w:r>
        <w:rPr>
          <w:rFonts w:hint="eastAsia" w:ascii="仿宋_GB2312" w:hAnsi="sans-serif" w:eastAsia="仿宋_GB2312" w:cs="仿宋_GB2312"/>
          <w:i w:val="0"/>
          <w:caps w:val="0"/>
          <w:color w:val="000000"/>
          <w:spacing w:val="0"/>
          <w:sz w:val="31"/>
          <w:szCs w:val="31"/>
        </w:rPr>
        <w:t>三是</w:t>
      </w:r>
      <w:r>
        <w:rPr>
          <w:rFonts w:hint="default" w:ascii="Times New Roman" w:hAnsi="Times New Roman" w:eastAsia="sans-serif" w:cs="Times New Roman"/>
          <w:i w:val="0"/>
          <w:caps w:val="0"/>
          <w:color w:val="000000"/>
          <w:spacing w:val="0"/>
          <w:sz w:val="31"/>
          <w:szCs w:val="31"/>
        </w:rPr>
        <w:t>68</w:t>
      </w:r>
      <w:r>
        <w:rPr>
          <w:rFonts w:hint="eastAsia" w:ascii="仿宋_GB2312" w:hAnsi="Times New Roman" w:eastAsia="仿宋_GB2312" w:cs="仿宋_GB2312"/>
          <w:i w:val="0"/>
          <w:caps w:val="0"/>
          <w:color w:val="000000"/>
          <w:spacing w:val="0"/>
          <w:sz w:val="31"/>
          <w:szCs w:val="31"/>
        </w:rPr>
        <w:t>个项目全部按照</w:t>
      </w:r>
      <w:r>
        <w:rPr>
          <w:rFonts w:hint="default" w:ascii="Times New Roman" w:hAnsi="Times New Roman" w:eastAsia="sans-serif" w:cs="Times New Roman"/>
          <w:i w:val="0"/>
          <w:caps w:val="0"/>
          <w:color w:val="000000"/>
          <w:spacing w:val="0"/>
          <w:sz w:val="31"/>
          <w:szCs w:val="31"/>
        </w:rPr>
        <w:t>“</w:t>
      </w:r>
      <w:r>
        <w:rPr>
          <w:rFonts w:hint="eastAsia" w:ascii="仿宋_GB2312" w:hAnsi="Times New Roman" w:eastAsia="仿宋_GB2312" w:cs="仿宋_GB2312"/>
          <w:i w:val="0"/>
          <w:caps w:val="0"/>
          <w:color w:val="000000"/>
          <w:spacing w:val="0"/>
          <w:sz w:val="31"/>
          <w:szCs w:val="31"/>
        </w:rPr>
        <w:t>一企一策</w:t>
      </w:r>
      <w:r>
        <w:rPr>
          <w:rFonts w:hint="default" w:ascii="Times New Roman" w:hAnsi="Times New Roman" w:eastAsia="sans-serif" w:cs="Times New Roman"/>
          <w:i w:val="0"/>
          <w:caps w:val="0"/>
          <w:color w:val="000000"/>
          <w:spacing w:val="0"/>
          <w:sz w:val="31"/>
          <w:szCs w:val="31"/>
        </w:rPr>
        <w:t>”</w:t>
      </w:r>
      <w:r>
        <w:rPr>
          <w:rFonts w:hint="eastAsia" w:ascii="仿宋_GB2312" w:hAnsi="Times New Roman" w:eastAsia="仿宋_GB2312" w:cs="仿宋_GB2312"/>
          <w:i w:val="0"/>
          <w:caps w:val="0"/>
          <w:color w:val="000000"/>
          <w:spacing w:val="0"/>
          <w:sz w:val="31"/>
          <w:szCs w:val="31"/>
        </w:rPr>
        <w:t>的原则编制了矿山地质环境综合治理及植被恢复方案，并按方案要求完成了地质环境综合治理及植被恢复工作，累计完成植被恢复面积</w:t>
      </w:r>
      <w:r>
        <w:rPr>
          <w:rFonts w:hint="default" w:ascii="Times New Roman" w:hAnsi="Times New Roman" w:eastAsia="sans-serif" w:cs="Times New Roman"/>
          <w:i w:val="0"/>
          <w:caps w:val="0"/>
          <w:color w:val="000000"/>
          <w:spacing w:val="0"/>
          <w:sz w:val="31"/>
          <w:szCs w:val="31"/>
        </w:rPr>
        <w:t>22651.02</w:t>
      </w:r>
      <w:r>
        <w:rPr>
          <w:rFonts w:hint="eastAsia" w:ascii="仿宋_GB2312" w:hAnsi="Times New Roman" w:eastAsia="仿宋_GB2312" w:cs="仿宋_GB2312"/>
          <w:i w:val="0"/>
          <w:caps w:val="0"/>
          <w:color w:val="000000"/>
          <w:spacing w:val="0"/>
          <w:sz w:val="31"/>
          <w:szCs w:val="31"/>
        </w:rPr>
        <w:t>亩，已完成旗县自验和市级复验。</w:t>
      </w:r>
      <w:r>
        <w:rPr>
          <w:rFonts w:hint="default" w:ascii="Times New Roman" w:hAnsi="Times New Roman" w:eastAsia="sans-serif" w:cs="Times New Roman"/>
          <w:i w:val="0"/>
          <w:caps w:val="0"/>
          <w:color w:val="000000"/>
          <w:spacing w:val="0"/>
          <w:sz w:val="31"/>
          <w:szCs w:val="31"/>
        </w:rPr>
        <w:t>68</w:t>
      </w:r>
      <w:r>
        <w:rPr>
          <w:rFonts w:hint="eastAsia" w:ascii="仿宋_GB2312" w:hAnsi="Times New Roman" w:eastAsia="仿宋_GB2312" w:cs="仿宋_GB2312"/>
          <w:i w:val="0"/>
          <w:caps w:val="0"/>
          <w:color w:val="000000"/>
          <w:spacing w:val="0"/>
          <w:sz w:val="31"/>
          <w:szCs w:val="31"/>
        </w:rPr>
        <w:t>个项目中</w:t>
      </w:r>
      <w:r>
        <w:rPr>
          <w:rFonts w:hint="eastAsia" w:ascii="仿宋_GB2312" w:hAnsi="sans-serif" w:eastAsia="仿宋_GB2312" w:cs="仿宋_GB2312"/>
          <w:i w:val="0"/>
          <w:caps w:val="0"/>
          <w:color w:val="000000"/>
          <w:spacing w:val="0"/>
          <w:sz w:val="31"/>
          <w:szCs w:val="31"/>
        </w:rPr>
        <w:t>，</w:t>
      </w:r>
      <w:r>
        <w:rPr>
          <w:rFonts w:hint="eastAsia" w:ascii="仿宋_GB2312" w:hAnsi="Times New Roman" w:eastAsia="仿宋_GB2312" w:cs="仿宋_GB2312"/>
          <w:i w:val="0"/>
          <w:caps w:val="0"/>
          <w:color w:val="000000"/>
          <w:spacing w:val="0"/>
          <w:sz w:val="31"/>
          <w:szCs w:val="31"/>
        </w:rPr>
        <w:t>符合条件的</w:t>
      </w:r>
      <w:r>
        <w:rPr>
          <w:rFonts w:hint="default" w:ascii="Times New Roman" w:hAnsi="Times New Roman" w:eastAsia="sans-serif" w:cs="Times New Roman"/>
          <w:i w:val="0"/>
          <w:caps w:val="0"/>
          <w:color w:val="000000"/>
          <w:spacing w:val="0"/>
          <w:sz w:val="31"/>
          <w:szCs w:val="31"/>
        </w:rPr>
        <w:t>54</w:t>
      </w:r>
      <w:r>
        <w:rPr>
          <w:rFonts w:hint="eastAsia" w:ascii="仿宋_GB2312" w:hAnsi="Times New Roman" w:eastAsia="仿宋_GB2312" w:cs="仿宋_GB2312"/>
          <w:i w:val="0"/>
          <w:caps w:val="0"/>
          <w:color w:val="000000"/>
          <w:spacing w:val="0"/>
          <w:sz w:val="31"/>
          <w:szCs w:val="31"/>
        </w:rPr>
        <w:t>个矿山项目已全部办理征占用草原手续，审核面积</w:t>
      </w:r>
      <w:r>
        <w:rPr>
          <w:rFonts w:hint="default" w:ascii="Times New Roman" w:hAnsi="Times New Roman" w:eastAsia="sans-serif" w:cs="Times New Roman"/>
          <w:i w:val="0"/>
          <w:caps w:val="0"/>
          <w:color w:val="000000"/>
          <w:spacing w:val="0"/>
          <w:sz w:val="31"/>
          <w:szCs w:val="31"/>
        </w:rPr>
        <w:t>24733</w:t>
      </w:r>
      <w:r>
        <w:rPr>
          <w:rFonts w:hint="eastAsia" w:ascii="仿宋_GB2312" w:hAnsi="Times New Roman" w:eastAsia="仿宋_GB2312" w:cs="仿宋_GB2312"/>
          <w:i w:val="0"/>
          <w:caps w:val="0"/>
          <w:color w:val="000000"/>
          <w:spacing w:val="0"/>
          <w:sz w:val="31"/>
          <w:szCs w:val="31"/>
        </w:rPr>
        <w:t>亩</w:t>
      </w:r>
      <w:r>
        <w:rPr>
          <w:rFonts w:hint="eastAsia" w:ascii="仿宋_GB2312" w:hAnsi="sans-serif" w:eastAsia="仿宋_GB2312" w:cs="仿宋_GB2312"/>
          <w:i w:val="0"/>
          <w:caps w:val="0"/>
          <w:color w:val="000000"/>
          <w:spacing w:val="0"/>
          <w:sz w:val="31"/>
          <w:szCs w:val="31"/>
        </w:rPr>
        <w:t>（</w:t>
      </w:r>
      <w:r>
        <w:rPr>
          <w:rFonts w:hint="eastAsia" w:ascii="仿宋_GB2312" w:hAnsi="Times New Roman" w:eastAsia="仿宋_GB2312" w:cs="仿宋_GB2312"/>
          <w:i w:val="0"/>
          <w:caps w:val="0"/>
          <w:color w:val="000000"/>
          <w:spacing w:val="0"/>
          <w:sz w:val="31"/>
          <w:szCs w:val="31"/>
        </w:rPr>
        <w:t>审核范围内涉及破坏面积</w:t>
      </w:r>
      <w:r>
        <w:rPr>
          <w:rFonts w:hint="default" w:ascii="Times New Roman" w:hAnsi="Times New Roman" w:eastAsia="sans-serif" w:cs="Times New Roman"/>
          <w:i w:val="0"/>
          <w:caps w:val="0"/>
          <w:color w:val="000000"/>
          <w:spacing w:val="0"/>
          <w:sz w:val="31"/>
          <w:szCs w:val="31"/>
        </w:rPr>
        <w:t>21814.1</w:t>
      </w:r>
      <w:r>
        <w:rPr>
          <w:rFonts w:hint="eastAsia" w:ascii="仿宋_GB2312" w:hAnsi="Times New Roman" w:eastAsia="仿宋_GB2312" w:cs="仿宋_GB2312"/>
          <w:i w:val="0"/>
          <w:caps w:val="0"/>
          <w:color w:val="000000"/>
          <w:spacing w:val="0"/>
          <w:sz w:val="31"/>
          <w:szCs w:val="31"/>
        </w:rPr>
        <w:t>亩</w:t>
      </w:r>
      <w:r>
        <w:rPr>
          <w:rFonts w:hint="eastAsia" w:ascii="仿宋_GB2312" w:hAnsi="sans-serif" w:eastAsia="仿宋_GB2312" w:cs="仿宋_GB2312"/>
          <w:i w:val="0"/>
          <w:caps w:val="0"/>
          <w:color w:val="000000"/>
          <w:spacing w:val="0"/>
          <w:sz w:val="31"/>
          <w:szCs w:val="31"/>
        </w:rPr>
        <w:t>）</w:t>
      </w:r>
      <w:r>
        <w:rPr>
          <w:rFonts w:hint="eastAsia" w:ascii="仿宋_GB2312" w:hAnsi="Times New Roman" w:eastAsia="仿宋_GB2312" w:cs="仿宋_GB2312"/>
          <w:i w:val="0"/>
          <w:caps w:val="0"/>
          <w:color w:val="000000"/>
          <w:spacing w:val="0"/>
          <w:sz w:val="31"/>
          <w:szCs w:val="31"/>
        </w:rPr>
        <w:t>，完成恢复植被面积</w:t>
      </w:r>
      <w:r>
        <w:rPr>
          <w:rFonts w:hint="default" w:ascii="Times New Roman" w:hAnsi="Times New Roman" w:eastAsia="sans-serif" w:cs="Times New Roman"/>
          <w:i w:val="0"/>
          <w:caps w:val="0"/>
          <w:color w:val="000000"/>
          <w:spacing w:val="0"/>
          <w:sz w:val="31"/>
          <w:szCs w:val="31"/>
        </w:rPr>
        <w:t>17895.43</w:t>
      </w:r>
      <w:r>
        <w:rPr>
          <w:rFonts w:hint="eastAsia" w:ascii="仿宋_GB2312" w:hAnsi="Times New Roman" w:eastAsia="仿宋_GB2312" w:cs="仿宋_GB2312"/>
          <w:i w:val="0"/>
          <w:caps w:val="0"/>
          <w:color w:val="000000"/>
          <w:spacing w:val="0"/>
          <w:sz w:val="31"/>
          <w:szCs w:val="31"/>
        </w:rPr>
        <w:t>亩</w:t>
      </w:r>
      <w:r>
        <w:rPr>
          <w:rFonts w:hint="eastAsia" w:ascii="仿宋_GB2312" w:hAnsi="sans-serif" w:eastAsia="仿宋_GB2312" w:cs="仿宋_GB2312"/>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5</w:t>
      </w:r>
      <w:r>
        <w:rPr>
          <w:rFonts w:hint="eastAsia" w:ascii="仿宋_GB2312" w:hAnsi="Times New Roman" w:eastAsia="仿宋_GB2312" w:cs="仿宋_GB2312"/>
          <w:i w:val="0"/>
          <w:caps w:val="0"/>
          <w:color w:val="000000"/>
          <w:spacing w:val="0"/>
          <w:sz w:val="31"/>
          <w:szCs w:val="31"/>
        </w:rPr>
        <w:t>个项目已关闭退出</w:t>
      </w:r>
      <w:r>
        <w:rPr>
          <w:rFonts w:hint="eastAsia" w:ascii="仿宋_GB2312" w:hAnsi="sans-serif" w:eastAsia="仿宋_GB2312" w:cs="仿宋_GB2312"/>
          <w:i w:val="0"/>
          <w:caps w:val="0"/>
          <w:color w:val="000000"/>
          <w:spacing w:val="0"/>
          <w:sz w:val="31"/>
          <w:szCs w:val="31"/>
        </w:rPr>
        <w:t>（</w:t>
      </w:r>
      <w:r>
        <w:rPr>
          <w:rFonts w:hint="eastAsia" w:ascii="仿宋_GB2312" w:hAnsi="Times New Roman" w:eastAsia="仿宋_GB2312" w:cs="仿宋_GB2312"/>
          <w:i w:val="0"/>
          <w:caps w:val="0"/>
          <w:color w:val="000000"/>
          <w:spacing w:val="0"/>
          <w:sz w:val="31"/>
          <w:szCs w:val="31"/>
        </w:rPr>
        <w:t>完成恢复植被面积</w:t>
      </w:r>
      <w:r>
        <w:rPr>
          <w:rFonts w:hint="default" w:ascii="Times New Roman" w:hAnsi="Times New Roman" w:eastAsia="sans-serif" w:cs="Times New Roman"/>
          <w:i w:val="0"/>
          <w:caps w:val="0"/>
          <w:color w:val="000000"/>
          <w:spacing w:val="0"/>
          <w:sz w:val="31"/>
          <w:szCs w:val="31"/>
        </w:rPr>
        <w:t>2852.55</w:t>
      </w:r>
      <w:r>
        <w:rPr>
          <w:rFonts w:hint="eastAsia" w:ascii="仿宋_GB2312" w:hAnsi="Times New Roman" w:eastAsia="仿宋_GB2312" w:cs="仿宋_GB2312"/>
          <w:i w:val="0"/>
          <w:caps w:val="0"/>
          <w:color w:val="000000"/>
          <w:spacing w:val="0"/>
          <w:sz w:val="31"/>
          <w:szCs w:val="31"/>
        </w:rPr>
        <w:t>亩</w:t>
      </w:r>
      <w:r>
        <w:rPr>
          <w:rFonts w:hint="eastAsia" w:ascii="仿宋_GB2312" w:hAnsi="sans-serif" w:eastAsia="仿宋_GB2312" w:cs="仿宋_GB2312"/>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7</w:t>
      </w:r>
      <w:r>
        <w:rPr>
          <w:rFonts w:hint="eastAsia" w:ascii="仿宋_GB2312" w:hAnsi="Times New Roman" w:eastAsia="仿宋_GB2312" w:cs="仿宋_GB2312"/>
          <w:i w:val="0"/>
          <w:caps w:val="0"/>
          <w:color w:val="000000"/>
          <w:spacing w:val="0"/>
          <w:sz w:val="31"/>
          <w:szCs w:val="31"/>
        </w:rPr>
        <w:t>个项目已全部完成地质环境治理和植被恢复</w:t>
      </w:r>
      <w:r>
        <w:rPr>
          <w:rFonts w:hint="eastAsia" w:ascii="仿宋_GB2312" w:hAnsi="sans-serif" w:eastAsia="仿宋_GB2312" w:cs="仿宋_GB2312"/>
          <w:i w:val="0"/>
          <w:caps w:val="0"/>
          <w:color w:val="000000"/>
          <w:spacing w:val="0"/>
          <w:sz w:val="31"/>
          <w:szCs w:val="31"/>
        </w:rPr>
        <w:t>（</w:t>
      </w:r>
      <w:r>
        <w:rPr>
          <w:rFonts w:hint="eastAsia" w:ascii="仿宋_GB2312" w:hAnsi="Times New Roman" w:eastAsia="仿宋_GB2312" w:cs="仿宋_GB2312"/>
          <w:i w:val="0"/>
          <w:caps w:val="0"/>
          <w:color w:val="000000"/>
          <w:spacing w:val="0"/>
          <w:sz w:val="31"/>
          <w:szCs w:val="31"/>
        </w:rPr>
        <w:t>完成恢复植被面积</w:t>
      </w:r>
      <w:r>
        <w:rPr>
          <w:rFonts w:hint="default" w:ascii="Times New Roman" w:hAnsi="Times New Roman" w:eastAsia="sans-serif" w:cs="Times New Roman"/>
          <w:i w:val="0"/>
          <w:caps w:val="0"/>
          <w:color w:val="000000"/>
          <w:spacing w:val="0"/>
          <w:sz w:val="31"/>
          <w:szCs w:val="31"/>
        </w:rPr>
        <w:t>1903.04</w:t>
      </w:r>
      <w:r>
        <w:rPr>
          <w:rFonts w:hint="eastAsia" w:ascii="仿宋_GB2312" w:hAnsi="Times New Roman" w:eastAsia="仿宋_GB2312" w:cs="仿宋_GB2312"/>
          <w:i w:val="0"/>
          <w:caps w:val="0"/>
          <w:color w:val="000000"/>
          <w:spacing w:val="0"/>
          <w:sz w:val="31"/>
          <w:szCs w:val="31"/>
        </w:rPr>
        <w:t>亩</w:t>
      </w:r>
      <w:r>
        <w:rPr>
          <w:rFonts w:hint="eastAsia" w:ascii="仿宋_GB2312" w:hAnsi="sans-serif" w:eastAsia="仿宋_GB2312" w:cs="仿宋_GB2312"/>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2</w:t>
      </w:r>
      <w:r>
        <w:rPr>
          <w:rFonts w:hint="eastAsia" w:ascii="仿宋_GB2312" w:hAnsi="Times New Roman" w:eastAsia="仿宋_GB2312" w:cs="仿宋_GB2312"/>
          <w:i w:val="0"/>
          <w:caps w:val="0"/>
          <w:color w:val="000000"/>
          <w:spacing w:val="0"/>
          <w:sz w:val="31"/>
          <w:szCs w:val="31"/>
        </w:rPr>
        <w:t>个项目</w:t>
      </w:r>
      <w:r>
        <w:rPr>
          <w:rFonts w:hint="eastAsia" w:ascii="仿宋_GB2312" w:hAnsi="sans-serif" w:eastAsia="仿宋_GB2312" w:cs="仿宋_GB2312"/>
          <w:i w:val="0"/>
          <w:caps w:val="0"/>
          <w:color w:val="000000"/>
          <w:spacing w:val="0"/>
          <w:sz w:val="31"/>
          <w:szCs w:val="31"/>
        </w:rPr>
        <w:t>（</w:t>
      </w:r>
      <w:r>
        <w:rPr>
          <w:rFonts w:hint="eastAsia" w:ascii="仿宋_GB2312" w:hAnsi="Times New Roman" w:eastAsia="仿宋_GB2312" w:cs="仿宋_GB2312"/>
          <w:i w:val="0"/>
          <w:caps w:val="0"/>
          <w:color w:val="000000"/>
          <w:spacing w:val="0"/>
          <w:sz w:val="31"/>
          <w:szCs w:val="31"/>
        </w:rPr>
        <w:t>泰峰石材有限公司年产</w:t>
      </w:r>
      <w:r>
        <w:rPr>
          <w:rFonts w:hint="default" w:ascii="Times New Roman" w:hAnsi="Times New Roman" w:eastAsia="sans-serif" w:cs="Times New Roman"/>
          <w:i w:val="0"/>
          <w:caps w:val="0"/>
          <w:color w:val="000000"/>
          <w:spacing w:val="0"/>
          <w:sz w:val="31"/>
          <w:szCs w:val="31"/>
        </w:rPr>
        <w:t>18</w:t>
      </w:r>
      <w:r>
        <w:rPr>
          <w:rFonts w:hint="eastAsia" w:ascii="仿宋_GB2312" w:hAnsi="Times New Roman" w:eastAsia="仿宋_GB2312" w:cs="仿宋_GB2312"/>
          <w:i w:val="0"/>
          <w:caps w:val="0"/>
          <w:color w:val="000000"/>
          <w:spacing w:val="0"/>
          <w:sz w:val="31"/>
          <w:szCs w:val="31"/>
        </w:rPr>
        <w:t>万平方米花岗岩石材建设项目涉及草原</w:t>
      </w:r>
      <w:r>
        <w:rPr>
          <w:rFonts w:hint="default" w:ascii="Times New Roman" w:hAnsi="Times New Roman" w:eastAsia="sans-serif" w:cs="Times New Roman"/>
          <w:i w:val="0"/>
          <w:caps w:val="0"/>
          <w:color w:val="000000"/>
          <w:spacing w:val="0"/>
          <w:sz w:val="31"/>
          <w:szCs w:val="31"/>
        </w:rPr>
        <w:t>142.5</w:t>
      </w:r>
      <w:r>
        <w:rPr>
          <w:rFonts w:hint="eastAsia" w:ascii="仿宋_GB2312" w:hAnsi="Times New Roman" w:eastAsia="仿宋_GB2312" w:cs="仿宋_GB2312"/>
          <w:i w:val="0"/>
          <w:caps w:val="0"/>
          <w:color w:val="000000"/>
          <w:spacing w:val="0"/>
          <w:sz w:val="31"/>
          <w:szCs w:val="31"/>
        </w:rPr>
        <w:t>亩、阴山石材有限责任公司新建年产</w:t>
      </w:r>
      <w:r>
        <w:rPr>
          <w:rFonts w:hint="default" w:ascii="Times New Roman" w:hAnsi="Times New Roman" w:eastAsia="sans-serif" w:cs="Times New Roman"/>
          <w:i w:val="0"/>
          <w:caps w:val="0"/>
          <w:color w:val="000000"/>
          <w:spacing w:val="0"/>
          <w:sz w:val="31"/>
          <w:szCs w:val="31"/>
        </w:rPr>
        <w:t>4</w:t>
      </w:r>
      <w:r>
        <w:rPr>
          <w:rFonts w:hint="eastAsia" w:ascii="仿宋_GB2312" w:hAnsi="Times New Roman" w:eastAsia="仿宋_GB2312" w:cs="仿宋_GB2312"/>
          <w:i w:val="0"/>
          <w:caps w:val="0"/>
          <w:color w:val="000000"/>
          <w:spacing w:val="0"/>
          <w:sz w:val="31"/>
          <w:szCs w:val="31"/>
        </w:rPr>
        <w:t>万㎡花岗岩板材生产线建设项目涉及草原</w:t>
      </w:r>
      <w:r>
        <w:rPr>
          <w:rFonts w:hint="default" w:ascii="Times New Roman" w:hAnsi="Times New Roman" w:eastAsia="sans-serif" w:cs="Times New Roman"/>
          <w:i w:val="0"/>
          <w:caps w:val="0"/>
          <w:color w:val="000000"/>
          <w:spacing w:val="0"/>
          <w:sz w:val="31"/>
          <w:szCs w:val="31"/>
        </w:rPr>
        <w:t>64.3</w:t>
      </w:r>
      <w:r>
        <w:rPr>
          <w:rFonts w:hint="eastAsia" w:ascii="仿宋_GB2312" w:hAnsi="Times New Roman" w:eastAsia="仿宋_GB2312" w:cs="仿宋_GB2312"/>
          <w:i w:val="0"/>
          <w:caps w:val="0"/>
          <w:color w:val="000000"/>
          <w:spacing w:val="0"/>
          <w:sz w:val="31"/>
          <w:szCs w:val="31"/>
        </w:rPr>
        <w:t>亩，合计</w:t>
      </w:r>
      <w:r>
        <w:rPr>
          <w:rFonts w:hint="default" w:ascii="Times New Roman" w:hAnsi="Times New Roman" w:eastAsia="sans-serif" w:cs="Times New Roman"/>
          <w:i w:val="0"/>
          <w:caps w:val="0"/>
          <w:color w:val="000000"/>
          <w:spacing w:val="0"/>
          <w:sz w:val="31"/>
          <w:szCs w:val="31"/>
        </w:rPr>
        <w:t>206.8</w:t>
      </w:r>
      <w:r>
        <w:rPr>
          <w:rFonts w:hint="eastAsia" w:ascii="仿宋_GB2312" w:hAnsi="Times New Roman" w:eastAsia="仿宋_GB2312" w:cs="仿宋_GB2312"/>
          <w:i w:val="0"/>
          <w:caps w:val="0"/>
          <w:color w:val="000000"/>
          <w:spacing w:val="0"/>
          <w:sz w:val="31"/>
          <w:szCs w:val="31"/>
        </w:rPr>
        <w:t>亩</w:t>
      </w:r>
      <w:r>
        <w:rPr>
          <w:rFonts w:hint="eastAsia" w:ascii="仿宋_GB2312" w:hAnsi="sans-serif" w:eastAsia="仿宋_GB2312" w:cs="仿宋_GB2312"/>
          <w:i w:val="0"/>
          <w:caps w:val="0"/>
          <w:color w:val="000000"/>
          <w:spacing w:val="0"/>
          <w:sz w:val="31"/>
          <w:szCs w:val="31"/>
        </w:rPr>
        <w:t>）</w:t>
      </w:r>
      <w:r>
        <w:rPr>
          <w:rFonts w:hint="eastAsia" w:ascii="仿宋_GB2312" w:hAnsi="Times New Roman" w:eastAsia="仿宋_GB2312" w:cs="仿宋_GB2312"/>
          <w:i w:val="0"/>
          <w:caps w:val="0"/>
          <w:color w:val="000000"/>
          <w:spacing w:val="0"/>
          <w:sz w:val="31"/>
          <w:szCs w:val="31"/>
        </w:rPr>
        <w:t>因</w:t>
      </w:r>
      <w:r>
        <w:rPr>
          <w:rFonts w:hint="default" w:ascii="Times New Roman" w:hAnsi="Times New Roman" w:eastAsia="sans-serif" w:cs="Times New Roman"/>
          <w:i w:val="0"/>
          <w:caps w:val="0"/>
          <w:color w:val="000000"/>
          <w:spacing w:val="0"/>
          <w:sz w:val="31"/>
          <w:szCs w:val="31"/>
        </w:rPr>
        <w:t>2020</w:t>
      </w:r>
      <w:r>
        <w:rPr>
          <w:rFonts w:hint="eastAsia" w:ascii="仿宋_GB2312" w:hAnsi="Times New Roman" w:eastAsia="仿宋_GB2312" w:cs="仿宋_GB2312"/>
          <w:i w:val="0"/>
          <w:caps w:val="0"/>
          <w:color w:val="000000"/>
          <w:spacing w:val="0"/>
          <w:sz w:val="31"/>
          <w:szCs w:val="31"/>
        </w:rPr>
        <w:t>年国家自然保护地整合优化调出了自然保护地范围，</w:t>
      </w:r>
      <w:r>
        <w:rPr>
          <w:rFonts w:hint="default" w:ascii="Times New Roman" w:hAnsi="Times New Roman" w:eastAsia="sans-serif" w:cs="Times New Roman"/>
          <w:i w:val="0"/>
          <w:caps w:val="0"/>
          <w:color w:val="000000"/>
          <w:spacing w:val="0"/>
          <w:sz w:val="31"/>
          <w:szCs w:val="31"/>
        </w:rPr>
        <w:t>2025</w:t>
      </w:r>
      <w:r>
        <w:rPr>
          <w:rFonts w:hint="eastAsia" w:ascii="仿宋_GB2312" w:hAnsi="Times New Roman" w:eastAsia="仿宋_GB2312" w:cs="仿宋_GB2312"/>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6</w:t>
      </w:r>
      <w:r>
        <w:rPr>
          <w:rFonts w:hint="eastAsia" w:ascii="仿宋_GB2312" w:hAnsi="Times New Roman" w:eastAsia="仿宋_GB2312" w:cs="仿宋_GB2312"/>
          <w:i w:val="0"/>
          <w:caps w:val="0"/>
          <w:color w:val="000000"/>
          <w:spacing w:val="0"/>
          <w:sz w:val="31"/>
          <w:szCs w:val="31"/>
        </w:rPr>
        <w:t>月国家在自然保护地整合优化基础上开展了进一步整合优化，目前已上报自治区，待自治区上报国家批复，即可办理草原征占用手续。</w:t>
      </w:r>
      <w:r>
        <w:rPr>
          <w:rFonts w:hint="eastAsia" w:ascii="仿宋_GB2312" w:hAnsi="sans-serif" w:eastAsia="仿宋_GB2312" w:cs="仿宋_GB2312"/>
          <w:i w:val="0"/>
          <w:caps w:val="0"/>
          <w:color w:val="000000"/>
          <w:spacing w:val="0"/>
          <w:sz w:val="31"/>
          <w:szCs w:val="31"/>
        </w:rPr>
        <w:t>四是</w:t>
      </w:r>
      <w:r>
        <w:rPr>
          <w:rFonts w:hint="default" w:ascii="Times New Roman" w:hAnsi="Times New Roman" w:eastAsia="sans-serif" w:cs="Times New Roman"/>
          <w:i w:val="0"/>
          <w:caps w:val="0"/>
          <w:color w:val="000000"/>
          <w:spacing w:val="0"/>
          <w:sz w:val="31"/>
          <w:szCs w:val="31"/>
        </w:rPr>
        <w:t>2022</w:t>
      </w:r>
      <w:r>
        <w:rPr>
          <w:rFonts w:hint="eastAsia" w:ascii="仿宋_GB2312" w:hAnsi="Times New Roman" w:eastAsia="仿宋_GB2312" w:cs="仿宋_GB2312"/>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11</w:t>
      </w:r>
      <w:r>
        <w:rPr>
          <w:rFonts w:hint="eastAsia" w:ascii="仿宋_GB2312" w:hAnsi="Times New Roman" w:eastAsia="仿宋_GB2312" w:cs="仿宋_GB2312"/>
          <w:i w:val="0"/>
          <w:caps w:val="0"/>
          <w:color w:val="000000"/>
          <w:spacing w:val="0"/>
          <w:sz w:val="31"/>
          <w:szCs w:val="31"/>
        </w:rPr>
        <w:t>月</w:t>
      </w:r>
      <w:r>
        <w:rPr>
          <w:rFonts w:hint="default" w:ascii="Times New Roman" w:hAnsi="Times New Roman" w:eastAsia="sans-serif" w:cs="Times New Roman"/>
          <w:i w:val="0"/>
          <w:caps w:val="0"/>
          <w:color w:val="000000"/>
          <w:spacing w:val="0"/>
          <w:sz w:val="31"/>
          <w:szCs w:val="31"/>
        </w:rPr>
        <w:t>24</w:t>
      </w:r>
      <w:r>
        <w:rPr>
          <w:rFonts w:hint="eastAsia" w:ascii="仿宋_GB2312" w:hAnsi="Times New Roman" w:eastAsia="仿宋_GB2312" w:cs="仿宋_GB2312"/>
          <w:i w:val="0"/>
          <w:caps w:val="0"/>
          <w:color w:val="000000"/>
          <w:spacing w:val="0"/>
          <w:sz w:val="31"/>
          <w:szCs w:val="31"/>
        </w:rPr>
        <w:t>日，</w:t>
      </w:r>
      <w:r>
        <w:rPr>
          <w:rFonts w:hint="eastAsia" w:ascii="仿宋_GB2312" w:hAnsi="sans-serif" w:eastAsia="仿宋_GB2312" w:cs="仿宋_GB2312"/>
          <w:i w:val="0"/>
          <w:caps w:val="0"/>
          <w:color w:val="000000"/>
          <w:spacing w:val="0"/>
          <w:sz w:val="31"/>
          <w:szCs w:val="31"/>
        </w:rPr>
        <w:t>巴彦淖尔</w:t>
      </w:r>
      <w:r>
        <w:rPr>
          <w:rFonts w:hint="eastAsia" w:ascii="仿宋_GB2312" w:hAnsi="Times New Roman" w:eastAsia="仿宋_GB2312" w:cs="仿宋_GB2312"/>
          <w:i w:val="0"/>
          <w:caps w:val="0"/>
          <w:color w:val="000000"/>
          <w:spacing w:val="0"/>
          <w:sz w:val="31"/>
          <w:szCs w:val="31"/>
        </w:rPr>
        <w:t>市人民政府办公室印发《加强草原保护修复工作的实施方案》，进一步压实了各级林长责任，加强草原保护修复工作，从加强草原基础工作、加大保护力度、推进生态修复、合理利用草原等方面提出了工作措施，督促各旗县区严格落实执行。</w:t>
      </w:r>
    </w:p>
    <w:p>
      <w:pPr>
        <w:pStyle w:val="2"/>
        <w:keepNext w:val="0"/>
        <w:keepLines w:val="0"/>
        <w:widowControl/>
        <w:suppressLineNumbers w:val="0"/>
        <w:spacing w:line="315" w:lineRule="atLeast"/>
        <w:ind w:left="0" w:firstLine="645"/>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w:t>
      </w:r>
      <w:r>
        <w:rPr>
          <w:rFonts w:hint="eastAsia" w:ascii="仿宋_GB2312" w:hAnsi="sans-serif" w:eastAsia="仿宋_GB2312" w:cs="仿宋_GB2312"/>
          <w:i w:val="0"/>
          <w:caps w:val="0"/>
          <w:color w:val="000000"/>
          <w:spacing w:val="0"/>
          <w:sz w:val="31"/>
          <w:szCs w:val="31"/>
        </w:rPr>
        <w:t>.一是对乌拉特前旗45家在期露天矿山进行全面核查，对排查出的疑似存在越界开采行为的11家露天矿山建立了问题整改台账，其中，3家矿山属于工程越界（修路、剥岩），因涉嫌违法占用林草地已移送林草部门完成处置；其余8家因涉嫌非法采矿罪已移交乌拉特前旗公安局，责令矿山企业限期整改，目前相关部门已对上述8家矿山企业越界部分完成处置。二是存在地质环境治理问题的40家露天矿山，均按照“一矿一策”综合治理方案，完成了地质环境治理主体工程和植被恢复工作，并通过了市旗两级联合验收。</w:t>
      </w:r>
    </w:p>
    <w:p>
      <w:pPr>
        <w:pStyle w:val="2"/>
        <w:keepNext w:val="0"/>
        <w:keepLines w:val="0"/>
        <w:widowControl/>
        <w:suppressLineNumbers w:val="0"/>
        <w:spacing w:line="315" w:lineRule="atLeast"/>
        <w:ind w:left="0" w:firstLine="645"/>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3</w:t>
      </w:r>
      <w:r>
        <w:rPr>
          <w:rFonts w:hint="eastAsia" w:ascii="仿宋_GB2312" w:hAnsi="sans-serif" w:eastAsia="仿宋_GB2312" w:cs="仿宋_GB2312"/>
          <w:i w:val="0"/>
          <w:caps w:val="0"/>
          <w:color w:val="000000"/>
          <w:spacing w:val="0"/>
          <w:sz w:val="31"/>
          <w:szCs w:val="31"/>
        </w:rPr>
        <w:t>.一是关于华拓矿业4号尾矿库矿渣违规占用河道问题，乌拉特前旗水利部门责成华拓矿业聘请具有相应资质的机构编制实施方案，对侵占山洪沟道的尾矿渣进行彻底清除，恢复河道原状。华拓矿业有限公司于2022年4月份完成河道整治实施方案的编制工作，乌拉特前旗水利部门对实施方案进行了批复。截止2022年4月26日，华拓矿业已将侵占沟道的2.87万立方米废料全部清除，并修建防护挡墙1565米，完成整改任务；关于中正矿业在行洪槽内堆放废渣废料问题，乌拉特前旗水利部门对企业下达限期整改通知书，责成中正公司聘请具有相应资质的机构编制实施方案，在汛期前完成尾矿库坡脚山洪沟防洪工程。中正公司于2022年4月份完成河道整治实施方案的编制工作，乌拉特前旗水利部门对实施方案进行了批复。中正公司按照方案，清理侵占行洪道废料13.5万立方米，修建防护挡墙2200米，截止2022年5月5日，完成整改任务；关于海流斯太矿业废渣废料侵占河道问题，乌拉特前旗水利部门责成企业对侵占山洪沟道的尾矿渣进行彻底清除，恢复河道原状。沙德格苏木人民政府于4月份完成河道整治实施方案的编制工作，乌拉特前旗水利部门对实施方案进行了批复。截止2022年5月3日，沙德格苏木人民政府已将河道拓宽，并组织企业清理侵占河道的废渣废料，清理废料2715.57立方米。在海流斯太党群服务中心周围河槽两侧完成浆砌石挡墙928.4米，完成整改任务；关于天宇矿业尾矿库侵占行洪河道问题，乌拉特前旗水利部门责成天宇矿业对侵占山洪沟道的尾矿渣进行彻底清除，恢复河道原状。截止2022年5月30日，天宇矿业已将侵占沟道的33万立方米废料全部清除，完成整改任务。二是乌拉特前旗水利部门组织人员对全旗河道进行了全面排查，发现的2处矿山企业（中泰矿业、福耀矿业）存在废渣侵占河道问题，于2022年6月15日完成整改，2023年3月29日通过旗水利部门验收，保障了行洪安全。</w:t>
      </w:r>
    </w:p>
    <w:p>
      <w:pPr>
        <w:pStyle w:val="2"/>
        <w:keepNext w:val="0"/>
        <w:keepLines w:val="0"/>
        <w:widowControl/>
        <w:suppressLineNumbers w:val="0"/>
        <w:spacing w:line="315" w:lineRule="atLeast"/>
        <w:ind w:left="0" w:firstLine="645"/>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4</w:t>
      </w:r>
      <w:r>
        <w:rPr>
          <w:rFonts w:hint="eastAsia" w:ascii="仿宋_GB2312" w:hAnsi="sans-serif" w:eastAsia="仿宋_GB2312" w:cs="仿宋_GB2312"/>
          <w:i w:val="0"/>
          <w:caps w:val="0"/>
          <w:color w:val="000000"/>
          <w:spacing w:val="0"/>
          <w:sz w:val="31"/>
          <w:szCs w:val="31"/>
        </w:rPr>
        <w:t>.下一步，巴彦淖尔市将不断巩固深化整改工作成效，一是建立长效监管机制，防止问题反弹。强化日常巡查监管，依托“一张图”系统，结合无人机航拍、卫星遥感监测等技术手段，构建“空中+地面”立体化巡查体系，重点排查非法采矿、违规占用草原等苗头性问题，做到早发现、早制止、早处置。二是健全部门联动机制。压实各部门监管职责，规范监管形式，形成全流程监管合力，杜绝“监管真空”等现象发生。</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Menk Amglang Tig"/>
    <w:panose1 w:val="00000000000000000000"/>
    <w:charset w:val="00"/>
    <w:family w:val="auto"/>
    <w:pitch w:val="default"/>
    <w:sig w:usb0="00000000" w:usb1="00000000" w:usb2="00000000" w:usb3="00000000" w:csb0="00000000" w:csb1="00000000"/>
  </w:font>
  <w:font w:name="Menk Amglang Tig">
    <w:panose1 w:val="02000500000000000000"/>
    <w:charset w:val="00"/>
    <w:family w:val="auto"/>
    <w:pitch w:val="default"/>
    <w:sig w:usb0="A000029F" w:usb1="1041E44A" w:usb2="00020012" w:usb3="00000000" w:csb0="00000003"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465F2"/>
    <w:rsid w:val="38651C95"/>
    <w:rsid w:val="3C746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2026-01-27T02:26:00Z</dcterms:created>
  <dc:creator>哈斯高娃:通知发起人</dc:creator>
  <cp:lastModifiedBy>哈斯高娃:通知发起人</cp:lastModifiedBy>
  <dcterms:modified xsi:type="dcterms:W3CDTF">2026-01-27T03:11:58Z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